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014C3" w14:textId="77777777" w:rsidR="00C404CF" w:rsidRDefault="00C404CF">
      <w:pPr>
        <w:rPr>
          <w:b/>
          <w:bCs/>
          <w:sz w:val="24"/>
          <w:szCs w:val="24"/>
        </w:rPr>
      </w:pPr>
    </w:p>
    <w:p w14:paraId="580EA274" w14:textId="4E1ADF29" w:rsidR="00664984" w:rsidRPr="00F0744C" w:rsidRDefault="00F0744C">
      <w:pPr>
        <w:rPr>
          <w:b/>
          <w:bCs/>
          <w:sz w:val="24"/>
          <w:szCs w:val="24"/>
        </w:rPr>
      </w:pPr>
      <w:r w:rsidRPr="00F0744C">
        <w:rPr>
          <w:b/>
          <w:bCs/>
          <w:sz w:val="24"/>
          <w:szCs w:val="24"/>
        </w:rPr>
        <w:t>MAY MEASURE MONTH 2021 CAMPAIGN</w:t>
      </w:r>
    </w:p>
    <w:p w14:paraId="6CEFEB83" w14:textId="62424B9F" w:rsidR="00F0744C" w:rsidRPr="00AE3305" w:rsidRDefault="00F0744C">
      <w:pPr>
        <w:rPr>
          <w:sz w:val="24"/>
          <w:szCs w:val="24"/>
        </w:rPr>
      </w:pPr>
      <w:r w:rsidRPr="00F0744C">
        <w:rPr>
          <w:b/>
          <w:bCs/>
          <w:sz w:val="24"/>
          <w:szCs w:val="24"/>
        </w:rPr>
        <w:t>REPORTING PERIOD:</w:t>
      </w:r>
      <w:r>
        <w:rPr>
          <w:b/>
          <w:bCs/>
          <w:sz w:val="24"/>
          <w:szCs w:val="24"/>
        </w:rPr>
        <w:t xml:space="preserve"> </w:t>
      </w:r>
      <w:r w:rsidR="008C3305">
        <w:rPr>
          <w:sz w:val="24"/>
          <w:szCs w:val="24"/>
        </w:rPr>
        <w:t>2</w:t>
      </w:r>
      <w:r w:rsidR="00EC1C38">
        <w:rPr>
          <w:sz w:val="24"/>
          <w:szCs w:val="24"/>
        </w:rPr>
        <w:t>5</w:t>
      </w:r>
      <w:r w:rsidR="008C3305">
        <w:rPr>
          <w:sz w:val="24"/>
          <w:szCs w:val="24"/>
        </w:rPr>
        <w:t xml:space="preserve"> </w:t>
      </w:r>
      <w:proofErr w:type="gramStart"/>
      <w:r w:rsidR="00077DB4">
        <w:rPr>
          <w:sz w:val="24"/>
          <w:szCs w:val="24"/>
        </w:rPr>
        <w:t>September</w:t>
      </w:r>
      <w:r w:rsidR="008C3305">
        <w:rPr>
          <w:sz w:val="24"/>
          <w:szCs w:val="24"/>
        </w:rPr>
        <w:t xml:space="preserve"> </w:t>
      </w:r>
      <w:r w:rsidR="00EC1C38">
        <w:rPr>
          <w:sz w:val="24"/>
          <w:szCs w:val="24"/>
        </w:rPr>
        <w:t xml:space="preserve"> -</w:t>
      </w:r>
      <w:proofErr w:type="gramEnd"/>
      <w:r w:rsidR="00EC1C38">
        <w:rPr>
          <w:sz w:val="24"/>
          <w:szCs w:val="24"/>
        </w:rPr>
        <w:t xml:space="preserve"> 24 October </w:t>
      </w:r>
      <w:r w:rsidR="00AE2623">
        <w:rPr>
          <w:sz w:val="24"/>
          <w:szCs w:val="24"/>
        </w:rPr>
        <w:t>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072D4C" w14:paraId="39D17331" w14:textId="77777777" w:rsidTr="00664984">
        <w:tc>
          <w:tcPr>
            <w:tcW w:w="9016" w:type="dxa"/>
            <w:gridSpan w:val="2"/>
            <w:shd w:val="clear" w:color="auto" w:fill="000000" w:themeFill="text1"/>
          </w:tcPr>
          <w:p w14:paraId="127BFE24" w14:textId="7631F478" w:rsidR="00072D4C" w:rsidRPr="00906805" w:rsidRDefault="009C1F23">
            <w:pPr>
              <w:rPr>
                <w:b/>
                <w:bCs/>
              </w:rPr>
            </w:pPr>
            <w:r w:rsidRPr="00906805">
              <w:rPr>
                <w:b/>
                <w:bCs/>
              </w:rPr>
              <w:t>PROJECT OVERVIEW</w:t>
            </w:r>
          </w:p>
        </w:tc>
      </w:tr>
      <w:tr w:rsidR="00072D4C" w14:paraId="78D3ED77" w14:textId="77777777" w:rsidTr="00906805">
        <w:tc>
          <w:tcPr>
            <w:tcW w:w="2972" w:type="dxa"/>
          </w:tcPr>
          <w:p w14:paraId="204D182B" w14:textId="62482C64" w:rsidR="00072D4C" w:rsidRPr="00906805" w:rsidRDefault="006F163C">
            <w:pPr>
              <w:rPr>
                <w:b/>
                <w:bCs/>
              </w:rPr>
            </w:pPr>
            <w:r w:rsidRPr="00906805">
              <w:rPr>
                <w:b/>
                <w:bCs/>
              </w:rPr>
              <w:t>PROJECT TITLE:</w:t>
            </w:r>
          </w:p>
        </w:tc>
        <w:tc>
          <w:tcPr>
            <w:tcW w:w="6044" w:type="dxa"/>
          </w:tcPr>
          <w:p w14:paraId="48A4E437" w14:textId="628F375B" w:rsidR="00664984" w:rsidRPr="00906805" w:rsidRDefault="00D62C0A" w:rsidP="003D629A">
            <w:r w:rsidRPr="00906805">
              <w:rPr>
                <w:b/>
                <w:bCs/>
              </w:rPr>
              <w:t>May Measurement Month 2021</w:t>
            </w:r>
          </w:p>
        </w:tc>
      </w:tr>
      <w:tr w:rsidR="00072D4C" w14:paraId="4131CB3D" w14:textId="77777777" w:rsidTr="00906805">
        <w:tc>
          <w:tcPr>
            <w:tcW w:w="2972" w:type="dxa"/>
          </w:tcPr>
          <w:p w14:paraId="7549E61D" w14:textId="571F3220" w:rsidR="00072D4C" w:rsidRPr="00906805" w:rsidRDefault="006F163C">
            <w:pPr>
              <w:rPr>
                <w:b/>
                <w:bCs/>
              </w:rPr>
            </w:pPr>
            <w:r w:rsidRPr="00906805">
              <w:rPr>
                <w:b/>
                <w:bCs/>
              </w:rPr>
              <w:t>PROJECT START DATE:</w:t>
            </w:r>
          </w:p>
        </w:tc>
        <w:tc>
          <w:tcPr>
            <w:tcW w:w="6044" w:type="dxa"/>
          </w:tcPr>
          <w:p w14:paraId="0912474D" w14:textId="2D054BDE" w:rsidR="001D23DD" w:rsidRPr="00906805" w:rsidRDefault="001D23DD">
            <w:r w:rsidRPr="00906805">
              <w:t>Project management for MMM began in September 2020</w:t>
            </w:r>
          </w:p>
          <w:p w14:paraId="2F0DD85A" w14:textId="5BD12A14" w:rsidR="00664984" w:rsidRPr="00906805" w:rsidRDefault="001D23DD" w:rsidP="003D629A">
            <w:r w:rsidRPr="00906805">
              <w:t>The campaign start date is 01 May 2021.</w:t>
            </w:r>
          </w:p>
        </w:tc>
      </w:tr>
      <w:tr w:rsidR="006F163C" w14:paraId="5E19335C" w14:textId="77777777" w:rsidTr="00906805">
        <w:tc>
          <w:tcPr>
            <w:tcW w:w="2972" w:type="dxa"/>
          </w:tcPr>
          <w:p w14:paraId="0183E132" w14:textId="13B46659" w:rsidR="00C01666" w:rsidRPr="00906805" w:rsidRDefault="00C01666">
            <w:pPr>
              <w:rPr>
                <w:b/>
                <w:bCs/>
              </w:rPr>
            </w:pPr>
            <w:r w:rsidRPr="00906805">
              <w:rPr>
                <w:b/>
                <w:bCs/>
              </w:rPr>
              <w:t>PROJECT FUNDING PERIOD:</w:t>
            </w:r>
          </w:p>
        </w:tc>
        <w:tc>
          <w:tcPr>
            <w:tcW w:w="6044" w:type="dxa"/>
          </w:tcPr>
          <w:p w14:paraId="3B62F336" w14:textId="706DC930" w:rsidR="00664984" w:rsidRPr="00906805" w:rsidRDefault="0086460D" w:rsidP="003D629A">
            <w:pPr>
              <w:tabs>
                <w:tab w:val="left" w:pos="1065"/>
              </w:tabs>
            </w:pPr>
            <w:proofErr w:type="gramStart"/>
            <w:r>
              <w:t xml:space="preserve">April </w:t>
            </w:r>
            <w:r w:rsidR="004D10AB" w:rsidRPr="00906805">
              <w:t xml:space="preserve"> 2021</w:t>
            </w:r>
            <w:proofErr w:type="gramEnd"/>
            <w:r w:rsidR="004D10AB" w:rsidRPr="00906805">
              <w:t xml:space="preserve"> –</w:t>
            </w:r>
            <w:r w:rsidR="006F02A3" w:rsidRPr="00906805">
              <w:t xml:space="preserve"> </w:t>
            </w:r>
            <w:r w:rsidR="003D629A">
              <w:t>April 2022</w:t>
            </w:r>
          </w:p>
        </w:tc>
      </w:tr>
      <w:tr w:rsidR="00847D0A" w14:paraId="28CA9953" w14:textId="77777777" w:rsidTr="00906805">
        <w:tc>
          <w:tcPr>
            <w:tcW w:w="2972" w:type="dxa"/>
          </w:tcPr>
          <w:p w14:paraId="0610FD22" w14:textId="08EF259D" w:rsidR="00847D0A" w:rsidRPr="00906805" w:rsidRDefault="00847D0A">
            <w:pPr>
              <w:rPr>
                <w:b/>
                <w:bCs/>
              </w:rPr>
            </w:pPr>
            <w:r w:rsidRPr="00906805">
              <w:rPr>
                <w:b/>
                <w:bCs/>
              </w:rPr>
              <w:t>COLLABORATORS:</w:t>
            </w:r>
          </w:p>
        </w:tc>
        <w:tc>
          <w:tcPr>
            <w:tcW w:w="6044" w:type="dxa"/>
          </w:tcPr>
          <w:p w14:paraId="074D977F" w14:textId="07EAD88E" w:rsidR="00847D0A" w:rsidRPr="00906805" w:rsidRDefault="00BA5F5A" w:rsidP="00664984">
            <w:pPr>
              <w:tabs>
                <w:tab w:val="left" w:pos="1065"/>
              </w:tabs>
            </w:pPr>
            <w:proofErr w:type="spellStart"/>
            <w:r w:rsidRPr="00906805">
              <w:t>Servier</w:t>
            </w:r>
            <w:proofErr w:type="spellEnd"/>
          </w:p>
          <w:p w14:paraId="57828186" w14:textId="450A4A5C" w:rsidR="00BA5F5A" w:rsidRPr="00906805" w:rsidRDefault="00BA5F5A" w:rsidP="00664984">
            <w:pPr>
              <w:tabs>
                <w:tab w:val="left" w:pos="1065"/>
              </w:tabs>
            </w:pPr>
            <w:r w:rsidRPr="00906805">
              <w:t>Omron</w:t>
            </w:r>
          </w:p>
          <w:p w14:paraId="36D37B85" w14:textId="5005709E" w:rsidR="00BA5F5A" w:rsidRPr="00906805" w:rsidRDefault="00BA5F5A" w:rsidP="00664984">
            <w:pPr>
              <w:tabs>
                <w:tab w:val="left" w:pos="1065"/>
              </w:tabs>
            </w:pPr>
            <w:r w:rsidRPr="00906805">
              <w:t>Resolve to Save Lives</w:t>
            </w:r>
            <w:r w:rsidR="001D23DD" w:rsidRPr="00906805">
              <w:t xml:space="preserve"> (RTSL)</w:t>
            </w:r>
          </w:p>
          <w:p w14:paraId="1E6BFF6A" w14:textId="77777777" w:rsidR="00847D0A" w:rsidRDefault="00AE3305" w:rsidP="00664984">
            <w:pPr>
              <w:tabs>
                <w:tab w:val="left" w:pos="1065"/>
              </w:tabs>
            </w:pPr>
            <w:r>
              <w:t>Blood Pressure UK</w:t>
            </w:r>
          </w:p>
          <w:p w14:paraId="05CE5DF7" w14:textId="0FDEC18F" w:rsidR="00B50FF8" w:rsidRDefault="00B50FF8" w:rsidP="00664984">
            <w:pPr>
              <w:tabs>
                <w:tab w:val="left" w:pos="1065"/>
              </w:tabs>
            </w:pPr>
            <w:r>
              <w:t>World Stroke Organisation</w:t>
            </w:r>
          </w:p>
          <w:p w14:paraId="6FB436B4" w14:textId="24609A1D" w:rsidR="004751BD" w:rsidRDefault="004751BD" w:rsidP="00664984">
            <w:pPr>
              <w:tabs>
                <w:tab w:val="left" w:pos="1065"/>
              </w:tabs>
            </w:pPr>
            <w:r>
              <w:t>World Hypertension League</w:t>
            </w:r>
          </w:p>
          <w:p w14:paraId="286485E5" w14:textId="557C6197" w:rsidR="001207B9" w:rsidRDefault="00B50FF8" w:rsidP="00664984">
            <w:pPr>
              <w:tabs>
                <w:tab w:val="left" w:pos="1065"/>
              </w:tabs>
            </w:pPr>
            <w:r>
              <w:t>Medtronic</w:t>
            </w:r>
          </w:p>
          <w:p w14:paraId="1F7A7F9E" w14:textId="5B7A747E" w:rsidR="00B50FF8" w:rsidRDefault="001207B9" w:rsidP="00664984">
            <w:pPr>
              <w:tabs>
                <w:tab w:val="left" w:pos="1065"/>
              </w:tabs>
            </w:pPr>
            <w:r>
              <w:t>Vascular Ag</w:t>
            </w:r>
            <w:r w:rsidR="00E21D72">
              <w:t>e</w:t>
            </w:r>
            <w:r>
              <w:t>ing Network</w:t>
            </w:r>
          </w:p>
          <w:p w14:paraId="74754131" w14:textId="77777777" w:rsidR="0086460D" w:rsidRDefault="0086460D" w:rsidP="00664984">
            <w:pPr>
              <w:tabs>
                <w:tab w:val="left" w:pos="1065"/>
              </w:tabs>
            </w:pPr>
            <w:r>
              <w:t>Philippines Society of Hypertension</w:t>
            </w:r>
          </w:p>
          <w:p w14:paraId="6829F4AD" w14:textId="77777777" w:rsidR="0086460D" w:rsidRDefault="005D1D40" w:rsidP="00664984">
            <w:pPr>
              <w:tabs>
                <w:tab w:val="left" w:pos="1065"/>
              </w:tabs>
            </w:pPr>
            <w:r>
              <w:t>Vietnam Society of Hypertension</w:t>
            </w:r>
          </w:p>
          <w:p w14:paraId="51909D0C" w14:textId="77777777" w:rsidR="005D1D40" w:rsidRDefault="00EA25D2" w:rsidP="00664984">
            <w:pPr>
              <w:tabs>
                <w:tab w:val="left" w:pos="1065"/>
              </w:tabs>
            </w:pPr>
            <w:r>
              <w:t>Malaysia Society of Hypertension</w:t>
            </w:r>
          </w:p>
          <w:p w14:paraId="36CA9F95" w14:textId="2D7AF252" w:rsidR="00D16BE6" w:rsidRDefault="00D16BE6" w:rsidP="00664984">
            <w:pPr>
              <w:tabs>
                <w:tab w:val="left" w:pos="1065"/>
              </w:tabs>
            </w:pPr>
            <w:r>
              <w:t>Thai</w:t>
            </w:r>
            <w:r w:rsidR="000C651B">
              <w:t xml:space="preserve"> Hypertension Society</w:t>
            </w:r>
          </w:p>
          <w:p w14:paraId="54CBC828" w14:textId="2281C852" w:rsidR="00EF5C19" w:rsidRPr="00906805" w:rsidRDefault="00EF5C19" w:rsidP="00664984">
            <w:pPr>
              <w:tabs>
                <w:tab w:val="left" w:pos="1065"/>
              </w:tabs>
            </w:pPr>
            <w:r>
              <w:t>Sunway University, Malaysia</w:t>
            </w:r>
          </w:p>
        </w:tc>
      </w:tr>
      <w:tr w:rsidR="00F90A7A" w14:paraId="6D972E04" w14:textId="77777777" w:rsidTr="00664984">
        <w:tc>
          <w:tcPr>
            <w:tcW w:w="9016" w:type="dxa"/>
            <w:gridSpan w:val="2"/>
            <w:shd w:val="clear" w:color="auto" w:fill="000000" w:themeFill="text1"/>
          </w:tcPr>
          <w:p w14:paraId="6BB082CF" w14:textId="41164DCB" w:rsidR="00F90A7A" w:rsidRPr="00906805" w:rsidRDefault="00FF38B4">
            <w:pPr>
              <w:rPr>
                <w:b/>
                <w:bCs/>
              </w:rPr>
            </w:pPr>
            <w:r w:rsidRPr="00906805">
              <w:rPr>
                <w:b/>
                <w:bCs/>
                <w:color w:val="FFFFFF" w:themeColor="background1"/>
              </w:rPr>
              <w:t xml:space="preserve">DEVELOPMENTS OVER </w:t>
            </w:r>
            <w:proofErr w:type="gramStart"/>
            <w:r w:rsidRPr="00906805">
              <w:rPr>
                <w:b/>
                <w:bCs/>
                <w:color w:val="FFFFFF" w:themeColor="background1"/>
              </w:rPr>
              <w:t>30 DAY</w:t>
            </w:r>
            <w:proofErr w:type="gramEnd"/>
            <w:r w:rsidRPr="00906805">
              <w:rPr>
                <w:b/>
                <w:bCs/>
                <w:color w:val="FFFFFF" w:themeColor="background1"/>
              </w:rPr>
              <w:t xml:space="preserve"> REPORTING PERIOD</w:t>
            </w:r>
          </w:p>
        </w:tc>
      </w:tr>
      <w:tr w:rsidR="00FF38B4" w14:paraId="5FA6F06B" w14:textId="77777777" w:rsidTr="00906805">
        <w:tc>
          <w:tcPr>
            <w:tcW w:w="2972" w:type="dxa"/>
          </w:tcPr>
          <w:p w14:paraId="1AEE08A5" w14:textId="0D6A876E" w:rsidR="00FF38B4" w:rsidRPr="00906805" w:rsidRDefault="00FF38B4">
            <w:pPr>
              <w:rPr>
                <w:b/>
                <w:bCs/>
              </w:rPr>
            </w:pPr>
            <w:r w:rsidRPr="00906805">
              <w:rPr>
                <w:b/>
                <w:bCs/>
              </w:rPr>
              <w:t>ACTIVITIES PURSUED:</w:t>
            </w:r>
          </w:p>
        </w:tc>
        <w:tc>
          <w:tcPr>
            <w:tcW w:w="6044" w:type="dxa"/>
          </w:tcPr>
          <w:p w14:paraId="38CE5BDD" w14:textId="20F1C40A" w:rsidR="00D82152" w:rsidRPr="00906805" w:rsidRDefault="00EC1C38" w:rsidP="00D82152">
            <w:pPr>
              <w:pStyle w:val="ListParagraph"/>
              <w:numPr>
                <w:ilvl w:val="0"/>
                <w:numId w:val="1"/>
              </w:numPr>
            </w:pPr>
            <w:r>
              <w:t xml:space="preserve">Securing air pollution monitor data near MMM sites in Indonesia, Philippines, Malaysia, </w:t>
            </w:r>
            <w:proofErr w:type="gramStart"/>
            <w:r>
              <w:t>Thailand</w:t>
            </w:r>
            <w:proofErr w:type="gramEnd"/>
            <w:r>
              <w:t xml:space="preserve"> and Vietnam.</w:t>
            </w:r>
          </w:p>
        </w:tc>
      </w:tr>
      <w:tr w:rsidR="00FF38B4" w14:paraId="2A0E71CA" w14:textId="77777777" w:rsidTr="00906805">
        <w:tc>
          <w:tcPr>
            <w:tcW w:w="2972" w:type="dxa"/>
          </w:tcPr>
          <w:p w14:paraId="22622F7C" w14:textId="5B87B12B" w:rsidR="00FF38B4" w:rsidRPr="00906805" w:rsidRDefault="007809EC">
            <w:pPr>
              <w:rPr>
                <w:b/>
                <w:bCs/>
              </w:rPr>
            </w:pPr>
            <w:r w:rsidRPr="00906805">
              <w:rPr>
                <w:b/>
                <w:bCs/>
              </w:rPr>
              <w:t>ACCOMPLISHMENTS OR MILESTONES ACHIEVED:</w:t>
            </w:r>
          </w:p>
        </w:tc>
        <w:tc>
          <w:tcPr>
            <w:tcW w:w="6044" w:type="dxa"/>
          </w:tcPr>
          <w:p w14:paraId="2AC44BD7" w14:textId="4A322567" w:rsidR="001207B9" w:rsidRPr="00906805" w:rsidRDefault="00CD3C1B" w:rsidP="001207B9">
            <w:pPr>
              <w:pStyle w:val="ListParagraph"/>
              <w:numPr>
                <w:ilvl w:val="0"/>
                <w:numId w:val="1"/>
              </w:numPr>
            </w:pPr>
            <w:r>
              <w:t>5 of the 10 ASEAN countries have confirmed participation in MMM21.</w:t>
            </w:r>
            <w:r w:rsidR="00D01D63">
              <w:t xml:space="preserve"> – No change</w:t>
            </w:r>
          </w:p>
          <w:p w14:paraId="7238415D" w14:textId="13E55120" w:rsidR="00CD3C1B" w:rsidRDefault="00CD3C1B" w:rsidP="003C0594">
            <w:pPr>
              <w:pStyle w:val="ListParagraph"/>
              <w:numPr>
                <w:ilvl w:val="0"/>
                <w:numId w:val="1"/>
              </w:numPr>
            </w:pPr>
            <w:proofErr w:type="spellStart"/>
            <w:proofErr w:type="gramStart"/>
            <w:r>
              <w:t>A.Fib</w:t>
            </w:r>
            <w:proofErr w:type="spellEnd"/>
            <w:proofErr w:type="gramEnd"/>
            <w:r>
              <w:t xml:space="preserve"> detection devices have been secured and shipped to Philippines, Malaysia and Vietnam Country Leads.</w:t>
            </w:r>
            <w:r w:rsidR="00E21D72">
              <w:t xml:space="preserve"> Screenings to start in July.</w:t>
            </w:r>
            <w:r w:rsidR="00D01D63">
              <w:t xml:space="preserve"> – No change </w:t>
            </w:r>
          </w:p>
          <w:p w14:paraId="5F65F2B1" w14:textId="651C67BC" w:rsidR="008C3305" w:rsidRDefault="008C3305" w:rsidP="003C0594">
            <w:pPr>
              <w:pStyle w:val="ListParagraph"/>
              <w:numPr>
                <w:ilvl w:val="0"/>
                <w:numId w:val="1"/>
              </w:numPr>
            </w:pPr>
            <w:r w:rsidRPr="008C3305">
              <w:t>AF specific questions added to the MMM App with access to these questions limited to AF participating countries.</w:t>
            </w:r>
          </w:p>
          <w:p w14:paraId="0F5EFBA5" w14:textId="77777777" w:rsidR="002E1EA3" w:rsidRPr="008A3980" w:rsidRDefault="00CD3C1B" w:rsidP="008C3305">
            <w:pPr>
              <w:pStyle w:val="CommentText"/>
              <w:numPr>
                <w:ilvl w:val="0"/>
                <w:numId w:val="1"/>
              </w:numPr>
            </w:pPr>
            <w:r w:rsidRPr="00374462">
              <w:rPr>
                <w:sz w:val="22"/>
                <w:szCs w:val="22"/>
              </w:rPr>
              <w:t xml:space="preserve">Air Pollution Retrospective Study - </w:t>
            </w:r>
            <w:r w:rsidR="00F00EDB" w:rsidRPr="00374462">
              <w:rPr>
                <w:sz w:val="22"/>
                <w:szCs w:val="22"/>
              </w:rPr>
              <w:t xml:space="preserve">Sites which generated exact geographical locations (via App-entered data) from 2017-2019 have been identified and forwarded to the collaborating investigators in Delhi, where feasibility of carrying out associated analyses is being assessed via availability of retrospective pollution and meteorological data. </w:t>
            </w:r>
            <w:r w:rsidR="00E21D72">
              <w:rPr>
                <w:sz w:val="22"/>
                <w:szCs w:val="22"/>
              </w:rPr>
              <w:t>– No change</w:t>
            </w:r>
          </w:p>
          <w:p w14:paraId="2BC47021" w14:textId="36221571" w:rsidR="008A3980" w:rsidRPr="00906805" w:rsidRDefault="008A3980" w:rsidP="008C3305">
            <w:pPr>
              <w:pStyle w:val="CommentText"/>
              <w:numPr>
                <w:ilvl w:val="0"/>
                <w:numId w:val="1"/>
              </w:numPr>
            </w:pPr>
            <w:r w:rsidRPr="008A3980">
              <w:rPr>
                <w:sz w:val="22"/>
                <w:szCs w:val="22"/>
              </w:rPr>
              <w:t xml:space="preserve">Follow on care secured for participants with readings over 140/90 in Iloilo District, Philippines </w:t>
            </w:r>
            <w:r>
              <w:rPr>
                <w:sz w:val="22"/>
                <w:szCs w:val="22"/>
              </w:rPr>
              <w:t xml:space="preserve">in partnership with </w:t>
            </w:r>
            <w:r w:rsidRPr="008A3980">
              <w:rPr>
                <w:sz w:val="22"/>
                <w:szCs w:val="22"/>
              </w:rPr>
              <w:t>Resolve to Save Lives Clinics.</w:t>
            </w:r>
            <w:r w:rsidR="00D82152">
              <w:rPr>
                <w:sz w:val="22"/>
                <w:szCs w:val="22"/>
              </w:rPr>
              <w:t xml:space="preserve"> Screening taking place in COVID vaccination centres. </w:t>
            </w:r>
          </w:p>
        </w:tc>
      </w:tr>
      <w:tr w:rsidR="007809EC" w14:paraId="6A6E390A" w14:textId="77777777" w:rsidTr="00906805">
        <w:tc>
          <w:tcPr>
            <w:tcW w:w="2972" w:type="dxa"/>
          </w:tcPr>
          <w:p w14:paraId="362A9BC6" w14:textId="273B1710" w:rsidR="007809EC" w:rsidRPr="00906805" w:rsidRDefault="00664984">
            <w:pPr>
              <w:rPr>
                <w:b/>
                <w:bCs/>
              </w:rPr>
            </w:pPr>
            <w:r w:rsidRPr="00906805">
              <w:rPr>
                <w:b/>
                <w:bCs/>
              </w:rPr>
              <w:t>CHALLENGES ENCOUNTERED:</w:t>
            </w:r>
          </w:p>
        </w:tc>
        <w:tc>
          <w:tcPr>
            <w:tcW w:w="6044" w:type="dxa"/>
          </w:tcPr>
          <w:p w14:paraId="0E2EC35F" w14:textId="47AA602A" w:rsidR="00CD3C1B" w:rsidRDefault="00CD3C1B" w:rsidP="00C03F6A">
            <w:pPr>
              <w:pStyle w:val="ListParagraph"/>
              <w:numPr>
                <w:ilvl w:val="0"/>
                <w:numId w:val="1"/>
              </w:numPr>
            </w:pPr>
            <w:r>
              <w:t>Myanmar have withdrawn their participation in MMM21 due to civil unrest in their country</w:t>
            </w:r>
            <w:r w:rsidR="003B6CE0">
              <w:t>,</w:t>
            </w:r>
            <w:r w:rsidR="00E1741D">
              <w:t xml:space="preserve"> (5 countries remain as confirmed participants)</w:t>
            </w:r>
            <w:r>
              <w:t>.</w:t>
            </w:r>
          </w:p>
          <w:p w14:paraId="1DAEC2C9" w14:textId="77777777" w:rsidR="00664984" w:rsidRDefault="00237225" w:rsidP="007C09E9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 xml:space="preserve">Brunei </w:t>
            </w:r>
            <w:r w:rsidR="007C09E9">
              <w:t xml:space="preserve">and Laos </w:t>
            </w:r>
            <w:r>
              <w:t xml:space="preserve">have indicated that they </w:t>
            </w:r>
            <w:r w:rsidR="00F31F81">
              <w:t xml:space="preserve">are unable to take </w:t>
            </w:r>
            <w:r>
              <w:t>part in the MMM campaign this year but will consider it</w:t>
            </w:r>
            <w:r w:rsidR="003F291B">
              <w:t xml:space="preserve"> </w:t>
            </w:r>
            <w:r>
              <w:t xml:space="preserve">for 2022. </w:t>
            </w:r>
          </w:p>
          <w:p w14:paraId="1BA6D60C" w14:textId="735417C1" w:rsidR="00FE3D8E" w:rsidRPr="00906805" w:rsidRDefault="00FE3D8E" w:rsidP="007C09E9">
            <w:pPr>
              <w:pStyle w:val="ListParagraph"/>
              <w:numPr>
                <w:ilvl w:val="0"/>
                <w:numId w:val="1"/>
              </w:numPr>
            </w:pPr>
            <w:r>
              <w:t xml:space="preserve">Indonesia facing another wave of COVID infections, </w:t>
            </w:r>
            <w:r w:rsidR="00B136E7">
              <w:t xml:space="preserve">MMM screening delayed to October. </w:t>
            </w:r>
            <w:r w:rsidR="00D82152">
              <w:t>No updates.</w:t>
            </w:r>
          </w:p>
        </w:tc>
      </w:tr>
      <w:tr w:rsidR="00664984" w14:paraId="7752B8D3" w14:textId="77777777" w:rsidTr="00906805">
        <w:tc>
          <w:tcPr>
            <w:tcW w:w="2972" w:type="dxa"/>
          </w:tcPr>
          <w:p w14:paraId="2853B148" w14:textId="2B8A6C26" w:rsidR="00664984" w:rsidRPr="00906805" w:rsidRDefault="00664984">
            <w:pPr>
              <w:rPr>
                <w:b/>
                <w:bCs/>
              </w:rPr>
            </w:pPr>
            <w:r w:rsidRPr="00906805">
              <w:rPr>
                <w:b/>
                <w:bCs/>
              </w:rPr>
              <w:lastRenderedPageBreak/>
              <w:t>CHALLENGES RESOLVED:</w:t>
            </w:r>
          </w:p>
        </w:tc>
        <w:tc>
          <w:tcPr>
            <w:tcW w:w="6044" w:type="dxa"/>
          </w:tcPr>
          <w:p w14:paraId="0CD3F558" w14:textId="0C4DAF57" w:rsidR="00A20B42" w:rsidRDefault="00621EC8" w:rsidP="00CD3C1B">
            <w:pPr>
              <w:pStyle w:val="ListParagraph"/>
              <w:numPr>
                <w:ilvl w:val="0"/>
                <w:numId w:val="1"/>
              </w:numPr>
            </w:pPr>
            <w:proofErr w:type="gramStart"/>
            <w:r w:rsidRPr="00906805">
              <w:t>In light of</w:t>
            </w:r>
            <w:proofErr w:type="gramEnd"/>
            <w:r w:rsidRPr="00906805">
              <w:t xml:space="preserve"> COVID-19 the MMM 2021 campaign has now been extended to take place </w:t>
            </w:r>
            <w:r w:rsidR="00A20B42">
              <w:t xml:space="preserve">from 01 May – 30 November </w:t>
            </w:r>
            <w:r w:rsidR="00391704" w:rsidRPr="00906805">
              <w:t xml:space="preserve">to allow for safer screening to take place globally. </w:t>
            </w:r>
            <w:r w:rsidR="0010492A">
              <w:t xml:space="preserve">There are now </w:t>
            </w:r>
            <w:r w:rsidR="00D82152">
              <w:t>4 weeks</w:t>
            </w:r>
            <w:r w:rsidR="0010492A">
              <w:t xml:space="preserve"> left for this year’s campaign.</w:t>
            </w:r>
          </w:p>
          <w:p w14:paraId="2DC4F0B2" w14:textId="3E006581" w:rsidR="008A3980" w:rsidRPr="00906805" w:rsidRDefault="00E727E9" w:rsidP="008A3980">
            <w:pPr>
              <w:pStyle w:val="ListParagraph"/>
              <w:numPr>
                <w:ilvl w:val="0"/>
                <w:numId w:val="1"/>
              </w:numPr>
            </w:pPr>
            <w:r>
              <w:t xml:space="preserve">MMM screening </w:t>
            </w:r>
            <w:r w:rsidR="00883774">
              <w:t xml:space="preserve">successfully being carried out </w:t>
            </w:r>
            <w:r>
              <w:t xml:space="preserve">at COVID-19 vaccination centres in </w:t>
            </w:r>
            <w:r w:rsidR="00C404CF">
              <w:t xml:space="preserve">the </w:t>
            </w:r>
            <w:r>
              <w:t>Philippines</w:t>
            </w:r>
            <w:r w:rsidR="002872AB">
              <w:t xml:space="preserve"> – Manilla, Iloilo District and Davao City.</w:t>
            </w:r>
          </w:p>
        </w:tc>
      </w:tr>
      <w:tr w:rsidR="00616718" w14:paraId="43327AEA" w14:textId="77777777" w:rsidTr="00906805">
        <w:tc>
          <w:tcPr>
            <w:tcW w:w="2972" w:type="dxa"/>
          </w:tcPr>
          <w:p w14:paraId="5CCB955D" w14:textId="745E9A57" w:rsidR="00616718" w:rsidRPr="00906805" w:rsidRDefault="00616718">
            <w:pPr>
              <w:rPr>
                <w:b/>
                <w:bCs/>
              </w:rPr>
            </w:pPr>
            <w:r>
              <w:rPr>
                <w:b/>
                <w:bCs/>
              </w:rPr>
              <w:t>RESULTS</w:t>
            </w:r>
          </w:p>
        </w:tc>
        <w:tc>
          <w:tcPr>
            <w:tcW w:w="6044" w:type="dxa"/>
          </w:tcPr>
          <w:p w14:paraId="2E1D01A7" w14:textId="77777777" w:rsidR="00616718" w:rsidRDefault="00DE1A5F" w:rsidP="00CD3C1B">
            <w:pPr>
              <w:pStyle w:val="ListParagraph"/>
              <w:numPr>
                <w:ilvl w:val="0"/>
                <w:numId w:val="1"/>
              </w:numPr>
            </w:pPr>
            <w:r>
              <w:t xml:space="preserve">The MMM21 screening campaign has now closed, the team are currently collating all data received from the participating ASEAN countries. Here is an overview of the </w:t>
            </w:r>
            <w:r w:rsidR="00AD0902">
              <w:t>BP screenings secured to date:</w:t>
            </w:r>
          </w:p>
          <w:p w14:paraId="4BFCDE7A" w14:textId="77777777" w:rsidR="006D0390" w:rsidRDefault="006D0390" w:rsidP="006D0390">
            <w:pPr>
              <w:pStyle w:val="ListParagraph"/>
            </w:pPr>
          </w:p>
          <w:p w14:paraId="5ACCB0F6" w14:textId="409C327B" w:rsidR="00D55B09" w:rsidRDefault="006D0390" w:rsidP="001C7EF0">
            <w:pPr>
              <w:pStyle w:val="ListParagraph"/>
              <w:numPr>
                <w:ilvl w:val="0"/>
                <w:numId w:val="1"/>
              </w:numPr>
            </w:pPr>
            <w:r>
              <w:t>Indonesia – 14,963</w:t>
            </w:r>
          </w:p>
          <w:p w14:paraId="571277A3" w14:textId="3598889B" w:rsidR="00AD0902" w:rsidRDefault="00AD0902" w:rsidP="00D55B09">
            <w:pPr>
              <w:pStyle w:val="ListParagraph"/>
              <w:numPr>
                <w:ilvl w:val="0"/>
                <w:numId w:val="1"/>
              </w:numPr>
            </w:pPr>
            <w:r>
              <w:t xml:space="preserve">Malaysia – </w:t>
            </w:r>
            <w:r w:rsidR="00FF271C">
              <w:t>210</w:t>
            </w:r>
          </w:p>
          <w:p w14:paraId="6BFE5842" w14:textId="2C0DE03D" w:rsidR="00FF271C" w:rsidRDefault="006D0390" w:rsidP="00D55B09">
            <w:pPr>
              <w:pStyle w:val="ListParagraph"/>
              <w:numPr>
                <w:ilvl w:val="0"/>
                <w:numId w:val="1"/>
              </w:numPr>
            </w:pPr>
            <w:r>
              <w:t xml:space="preserve">Philippines – </w:t>
            </w:r>
            <w:r w:rsidR="00A4327F">
              <w:t>56,731</w:t>
            </w:r>
          </w:p>
          <w:p w14:paraId="0243C887" w14:textId="45F17394" w:rsidR="00A4327F" w:rsidRDefault="00A4327F" w:rsidP="00D55B09">
            <w:pPr>
              <w:pStyle w:val="ListParagraph"/>
              <w:numPr>
                <w:ilvl w:val="0"/>
                <w:numId w:val="1"/>
              </w:numPr>
            </w:pPr>
            <w:r>
              <w:t>Thailand – 10,990</w:t>
            </w:r>
          </w:p>
          <w:p w14:paraId="092DF591" w14:textId="474F0503" w:rsidR="00AD0902" w:rsidRPr="00906805" w:rsidRDefault="00A4327F" w:rsidP="00EC5152">
            <w:pPr>
              <w:pStyle w:val="ListParagraph"/>
              <w:numPr>
                <w:ilvl w:val="0"/>
                <w:numId w:val="1"/>
              </w:numPr>
            </w:pPr>
            <w:r>
              <w:t>Vietnam – 2,66</w:t>
            </w:r>
            <w:r w:rsidR="00EC5152">
              <w:t>2</w:t>
            </w:r>
          </w:p>
        </w:tc>
      </w:tr>
      <w:tr w:rsidR="00EC5152" w14:paraId="4BC63712" w14:textId="77777777" w:rsidTr="00906805">
        <w:tc>
          <w:tcPr>
            <w:tcW w:w="2972" w:type="dxa"/>
          </w:tcPr>
          <w:p w14:paraId="7B091D84" w14:textId="48A2FF2C" w:rsidR="00EC5152" w:rsidRDefault="00EC5152">
            <w:pPr>
              <w:rPr>
                <w:b/>
                <w:bCs/>
              </w:rPr>
            </w:pPr>
            <w:r>
              <w:rPr>
                <w:b/>
                <w:bCs/>
              </w:rPr>
              <w:t>Atrial Fibrillation Screening</w:t>
            </w:r>
          </w:p>
        </w:tc>
        <w:tc>
          <w:tcPr>
            <w:tcW w:w="6044" w:type="dxa"/>
          </w:tcPr>
          <w:p w14:paraId="4E09FEDB" w14:textId="77777777" w:rsidR="00EC5152" w:rsidRDefault="00EC5152" w:rsidP="00CD3C1B">
            <w:pPr>
              <w:pStyle w:val="ListParagraph"/>
              <w:numPr>
                <w:ilvl w:val="0"/>
                <w:numId w:val="1"/>
              </w:numPr>
            </w:pPr>
            <w:r>
              <w:t xml:space="preserve">To date we have received the AF screening data from the Philippines team who screened a total of 80 participants for AF using the </w:t>
            </w:r>
            <w:r w:rsidR="000C1F72">
              <w:t>devices sent to them by the MMM campaign. All those screened did not have AF.</w:t>
            </w:r>
          </w:p>
          <w:p w14:paraId="27BE54C1" w14:textId="1570998E" w:rsidR="000C1F72" w:rsidRDefault="000C1F72" w:rsidP="00CD3C1B">
            <w:pPr>
              <w:pStyle w:val="ListParagraph"/>
              <w:numPr>
                <w:ilvl w:val="0"/>
                <w:numId w:val="1"/>
              </w:numPr>
            </w:pPr>
            <w:r>
              <w:t>We are awaiting more results regarding AF screening from Malaysia and Vietnam</w:t>
            </w:r>
          </w:p>
        </w:tc>
      </w:tr>
      <w:tr w:rsidR="000C1F72" w14:paraId="597DB103" w14:textId="77777777" w:rsidTr="00906805">
        <w:tc>
          <w:tcPr>
            <w:tcW w:w="2972" w:type="dxa"/>
          </w:tcPr>
          <w:p w14:paraId="4CC1C9BB" w14:textId="109A24CC" w:rsidR="000C1F72" w:rsidRDefault="000C1F72">
            <w:pPr>
              <w:rPr>
                <w:b/>
                <w:bCs/>
              </w:rPr>
            </w:pPr>
            <w:r>
              <w:rPr>
                <w:b/>
                <w:bCs/>
              </w:rPr>
              <w:t>Air Pollution Study</w:t>
            </w:r>
          </w:p>
        </w:tc>
        <w:tc>
          <w:tcPr>
            <w:tcW w:w="6044" w:type="dxa"/>
          </w:tcPr>
          <w:p w14:paraId="63177DD8" w14:textId="77777777" w:rsidR="000C1F72" w:rsidRDefault="000C1F72" w:rsidP="00CD3C1B">
            <w:pPr>
              <w:pStyle w:val="ListParagraph"/>
              <w:numPr>
                <w:ilvl w:val="0"/>
                <w:numId w:val="1"/>
              </w:numPr>
            </w:pPr>
            <w:r>
              <w:t xml:space="preserve">The MMM21 Air Pollution Study is being carried out in 5 ASEAN countries: Indonesia, Malaysia, Philippines, </w:t>
            </w:r>
            <w:proofErr w:type="gramStart"/>
            <w:r>
              <w:t>Thailand</w:t>
            </w:r>
            <w:proofErr w:type="gramEnd"/>
            <w:r>
              <w:t xml:space="preserve"> and Vietnam.</w:t>
            </w:r>
          </w:p>
          <w:p w14:paraId="281AA5C2" w14:textId="2D5A08E0" w:rsidR="00D65FAB" w:rsidRDefault="008C6E64" w:rsidP="00D65FAB">
            <w:pPr>
              <w:pStyle w:val="ListParagraph"/>
              <w:numPr>
                <w:ilvl w:val="0"/>
                <w:numId w:val="1"/>
              </w:numPr>
            </w:pPr>
            <w:r>
              <w:t>Our Air Pollution Team</w:t>
            </w:r>
            <w:r w:rsidR="00D65FAB">
              <w:t xml:space="preserve"> </w:t>
            </w:r>
            <w:r>
              <w:t xml:space="preserve">are </w:t>
            </w:r>
            <w:r w:rsidR="008075F7">
              <w:t xml:space="preserve">currently </w:t>
            </w:r>
            <w:r>
              <w:t>collating and analysing data from 10 sites in Thailand</w:t>
            </w:r>
            <w:r w:rsidR="00D65FAB">
              <w:t>.</w:t>
            </w:r>
          </w:p>
          <w:p w14:paraId="4164F7A8" w14:textId="72133E9B" w:rsidR="00D65FAB" w:rsidRDefault="002A1603" w:rsidP="00D65FAB">
            <w:pPr>
              <w:pStyle w:val="ListParagraph"/>
              <w:numPr>
                <w:ilvl w:val="0"/>
                <w:numId w:val="1"/>
              </w:numPr>
            </w:pPr>
            <w:r>
              <w:t xml:space="preserve">MMM is currently establishing location details with </w:t>
            </w:r>
            <w:r w:rsidR="0082154F">
              <w:t xml:space="preserve">associated air particle </w:t>
            </w:r>
            <w:r>
              <w:t xml:space="preserve">data for Indonesia, Malaysia, </w:t>
            </w:r>
            <w:proofErr w:type="gramStart"/>
            <w:r>
              <w:t>Philippines</w:t>
            </w:r>
            <w:proofErr w:type="gramEnd"/>
            <w:r>
              <w:t xml:space="preserve"> and Vietnam </w:t>
            </w:r>
            <w:r w:rsidR="006746FF">
              <w:t>for analysis</w:t>
            </w:r>
            <w:r w:rsidR="008075F7">
              <w:t>.</w:t>
            </w:r>
          </w:p>
        </w:tc>
      </w:tr>
    </w:tbl>
    <w:p w14:paraId="10C9F11E" w14:textId="0F807D6E" w:rsidR="000208AC" w:rsidRDefault="000208AC"/>
    <w:p w14:paraId="1C479A3D" w14:textId="77777777" w:rsidR="00734E46" w:rsidRDefault="00734E46">
      <w:pPr>
        <w:sectPr w:rsidR="00734E46">
          <w:head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14734" w:type="dxa"/>
        <w:tblLook w:val="04A0" w:firstRow="1" w:lastRow="0" w:firstColumn="1" w:lastColumn="0" w:noHBand="0" w:noVBand="1"/>
      </w:tblPr>
      <w:tblGrid>
        <w:gridCol w:w="1140"/>
        <w:gridCol w:w="987"/>
        <w:gridCol w:w="1000"/>
        <w:gridCol w:w="6"/>
        <w:gridCol w:w="1970"/>
        <w:gridCol w:w="257"/>
        <w:gridCol w:w="1018"/>
        <w:gridCol w:w="1205"/>
        <w:gridCol w:w="1250"/>
        <w:gridCol w:w="257"/>
        <w:gridCol w:w="975"/>
        <w:gridCol w:w="990"/>
        <w:gridCol w:w="1610"/>
        <w:gridCol w:w="2063"/>
        <w:gridCol w:w="6"/>
      </w:tblGrid>
      <w:tr w:rsidR="00072CBC" w:rsidRPr="00072CBC" w14:paraId="67A465CB" w14:textId="77777777" w:rsidTr="00072CBC">
        <w:trPr>
          <w:gridAfter w:val="1"/>
          <w:wAfter w:w="6" w:type="dxa"/>
          <w:trHeight w:val="233"/>
        </w:trPr>
        <w:tc>
          <w:tcPr>
            <w:tcW w:w="3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2A2F07C9" w14:textId="419B80EB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bookmarkStart w:id="0" w:name="RANGE!B2:N25"/>
            <w:r w:rsidRPr="00072C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lastRenderedPageBreak/>
              <w:t xml:space="preserve">MAY MEASUREMENT MONTH 2021 </w:t>
            </w:r>
            <w:bookmarkEnd w:id="0"/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694A7E03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72C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69D12AAE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72C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185F3D24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72C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18B93F15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72C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15B5DA87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72C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7C8D34F9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72C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50361CAE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72C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46F73287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72C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145A2D6D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72C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628D73E8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72C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072CBC" w:rsidRPr="00072CBC" w14:paraId="71C9FA6C" w14:textId="77777777" w:rsidTr="00072CBC">
        <w:trPr>
          <w:gridAfter w:val="1"/>
          <w:wAfter w:w="6" w:type="dxa"/>
          <w:trHeight w:val="24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206C5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A8E3C" w14:textId="77777777" w:rsidR="00072CBC" w:rsidRPr="00072CBC" w:rsidRDefault="00072CBC" w:rsidP="0007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F3F08" w14:textId="77777777" w:rsidR="00072CBC" w:rsidRPr="00072CBC" w:rsidRDefault="00072CBC" w:rsidP="0007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1E855" w14:textId="77777777" w:rsidR="00072CBC" w:rsidRPr="00072CBC" w:rsidRDefault="00072CBC" w:rsidP="0007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AC7DE" w14:textId="77777777" w:rsidR="00072CBC" w:rsidRPr="00072CBC" w:rsidRDefault="00072CBC" w:rsidP="0007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251F5" w14:textId="77777777" w:rsidR="00072CBC" w:rsidRPr="00072CBC" w:rsidRDefault="00072CBC" w:rsidP="0007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F1AB0" w14:textId="77777777" w:rsidR="00072CBC" w:rsidRPr="00072CBC" w:rsidRDefault="00072CBC" w:rsidP="0007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FC75B" w14:textId="77777777" w:rsidR="00072CBC" w:rsidRPr="00072CBC" w:rsidRDefault="00072CBC" w:rsidP="0007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F9373" w14:textId="77777777" w:rsidR="00072CBC" w:rsidRPr="00072CBC" w:rsidRDefault="00072CBC" w:rsidP="0007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86EC1" w14:textId="77777777" w:rsidR="00072CBC" w:rsidRPr="00072CBC" w:rsidRDefault="00072CBC" w:rsidP="0007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DC2FE" w14:textId="77777777" w:rsidR="00072CBC" w:rsidRPr="00072CBC" w:rsidRDefault="00072CBC" w:rsidP="0007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E8528" w14:textId="77777777" w:rsidR="00072CBC" w:rsidRPr="00072CBC" w:rsidRDefault="00072CBC" w:rsidP="0007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7252C" w14:textId="77777777" w:rsidR="00072CBC" w:rsidRPr="00072CBC" w:rsidRDefault="00072CBC" w:rsidP="0007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72CBC" w:rsidRPr="00072CBC" w14:paraId="5C4FC6C4" w14:textId="77777777" w:rsidTr="00072CBC">
        <w:trPr>
          <w:trHeight w:val="233"/>
        </w:trPr>
        <w:tc>
          <w:tcPr>
            <w:tcW w:w="313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C990196" w14:textId="77777777" w:rsidR="00072CBC" w:rsidRPr="00072CBC" w:rsidRDefault="00072CBC" w:rsidP="0007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72C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MMM PARTICIPATION</w:t>
            </w:r>
          </w:p>
        </w:tc>
        <w:tc>
          <w:tcPr>
            <w:tcW w:w="19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14:paraId="44DEB72D" w14:textId="77777777" w:rsidR="00072CBC" w:rsidRPr="00072CBC" w:rsidRDefault="00072CBC" w:rsidP="0007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72C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6118A" w14:textId="77777777" w:rsidR="00072CBC" w:rsidRPr="00072CBC" w:rsidRDefault="00072CBC" w:rsidP="0007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47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DD7EE"/>
            <w:noWrap/>
            <w:vAlign w:val="bottom"/>
            <w:hideMark/>
          </w:tcPr>
          <w:p w14:paraId="627BACF4" w14:textId="77777777" w:rsidR="00072CBC" w:rsidRPr="00072CBC" w:rsidRDefault="00072CBC" w:rsidP="0007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72C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A-FIB STUDY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6F3F8" w14:textId="77777777" w:rsidR="00072CBC" w:rsidRPr="00072CBC" w:rsidRDefault="00072CBC" w:rsidP="0007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bottom"/>
            <w:hideMark/>
          </w:tcPr>
          <w:p w14:paraId="48EA3714" w14:textId="77777777" w:rsidR="00072CBC" w:rsidRPr="00072CBC" w:rsidRDefault="00072CBC" w:rsidP="0007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72C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AIR POLLUTION PILOT</w:t>
            </w:r>
          </w:p>
        </w:tc>
      </w:tr>
      <w:tr w:rsidR="00072CBC" w:rsidRPr="00072CBC" w14:paraId="28488C8E" w14:textId="77777777" w:rsidTr="00072CBC">
        <w:trPr>
          <w:gridAfter w:val="1"/>
          <w:wAfter w:w="6" w:type="dxa"/>
          <w:trHeight w:val="57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B89387F" w14:textId="77777777" w:rsidR="00072CBC" w:rsidRPr="00072CBC" w:rsidRDefault="00072CBC" w:rsidP="0007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72C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COUNTRY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A496489" w14:textId="77777777" w:rsidR="00072CBC" w:rsidRPr="00072CBC" w:rsidRDefault="00072CBC" w:rsidP="0007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72C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INVITED Y/N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CA2B41C" w14:textId="77777777" w:rsidR="00072CBC" w:rsidRPr="00072CBC" w:rsidRDefault="00072CBC" w:rsidP="0007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72C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ACCEPTED Y/N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8E475EF" w14:textId="77777777" w:rsidR="00072CBC" w:rsidRPr="00072CBC" w:rsidRDefault="00072CBC" w:rsidP="0007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72C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CITIES CONFIRMED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D0A8C" w14:textId="77777777" w:rsidR="00072CBC" w:rsidRPr="00072CBC" w:rsidRDefault="00072CBC" w:rsidP="0007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0DA6398" w14:textId="77777777" w:rsidR="00072CBC" w:rsidRPr="00072CBC" w:rsidRDefault="00072CBC" w:rsidP="0007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72C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INVITED Y/N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52B83AD" w14:textId="77777777" w:rsidR="00072CBC" w:rsidRPr="00072CBC" w:rsidRDefault="00072CBC" w:rsidP="0007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72C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ACCEPTED Y/N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1676C4D" w14:textId="77777777" w:rsidR="00072CBC" w:rsidRPr="00072CBC" w:rsidRDefault="00072CBC" w:rsidP="0007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72C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CITIES CONFIRMED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28164" w14:textId="77777777" w:rsidR="00072CBC" w:rsidRPr="00072CBC" w:rsidRDefault="00072CBC" w:rsidP="0007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61AB4BE" w14:textId="77777777" w:rsidR="00072CBC" w:rsidRPr="00072CBC" w:rsidRDefault="00072CBC" w:rsidP="0007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72C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INVITED         Y/N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994A795" w14:textId="77777777" w:rsidR="00072CBC" w:rsidRPr="00072CBC" w:rsidRDefault="00072CBC" w:rsidP="0007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72C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ACCEPTED   Y/N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6EDA857" w14:textId="77777777" w:rsidR="00072CBC" w:rsidRPr="00072CBC" w:rsidRDefault="00072CBC" w:rsidP="0007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72C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CITIES TBC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65FE7B4" w14:textId="77777777" w:rsidR="00072CBC" w:rsidRPr="00072CBC" w:rsidRDefault="00072CBC" w:rsidP="0007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72C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CITIES CONFIRMED</w:t>
            </w:r>
          </w:p>
        </w:tc>
      </w:tr>
      <w:tr w:rsidR="00072CBC" w:rsidRPr="00072CBC" w14:paraId="3C0A5891" w14:textId="77777777" w:rsidTr="00072CBC">
        <w:trPr>
          <w:gridAfter w:val="1"/>
          <w:wAfter w:w="6" w:type="dxa"/>
          <w:trHeight w:val="158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4E4DA" w14:textId="77777777" w:rsidR="00072CBC" w:rsidRPr="00072CBC" w:rsidRDefault="00072CBC" w:rsidP="0007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C3AB1" w14:textId="77777777" w:rsidR="00072CBC" w:rsidRPr="00072CBC" w:rsidRDefault="00072CBC" w:rsidP="00072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45451" w14:textId="77777777" w:rsidR="00072CBC" w:rsidRPr="00072CBC" w:rsidRDefault="00072CBC" w:rsidP="00072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3AB3A" w14:textId="77777777" w:rsidR="00072CBC" w:rsidRPr="00072CBC" w:rsidRDefault="00072CBC" w:rsidP="00072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C9707" w14:textId="77777777" w:rsidR="00072CBC" w:rsidRPr="00072CBC" w:rsidRDefault="00072CBC" w:rsidP="00072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AC1E9" w14:textId="77777777" w:rsidR="00072CBC" w:rsidRPr="00072CBC" w:rsidRDefault="00072CBC" w:rsidP="00072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DBD5F" w14:textId="77777777" w:rsidR="00072CBC" w:rsidRPr="00072CBC" w:rsidRDefault="00072CBC" w:rsidP="00072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6A20E" w14:textId="77777777" w:rsidR="00072CBC" w:rsidRPr="00072CBC" w:rsidRDefault="00072CBC" w:rsidP="00072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3C3F0" w14:textId="77777777" w:rsidR="00072CBC" w:rsidRPr="00072CBC" w:rsidRDefault="00072CBC" w:rsidP="00072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08149" w14:textId="77777777" w:rsidR="00072CBC" w:rsidRPr="00072CBC" w:rsidRDefault="00072CBC" w:rsidP="00072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CC913" w14:textId="77777777" w:rsidR="00072CBC" w:rsidRPr="00072CBC" w:rsidRDefault="00072CBC" w:rsidP="00072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CAD783" w14:textId="77777777" w:rsidR="00072CBC" w:rsidRPr="00072CBC" w:rsidRDefault="00072CBC" w:rsidP="00072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BA8EF0" w14:textId="77777777" w:rsidR="00072CBC" w:rsidRPr="00072CBC" w:rsidRDefault="00072CBC" w:rsidP="00072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72CBC" w:rsidRPr="00072CBC" w14:paraId="0B485E46" w14:textId="77777777" w:rsidTr="00030995">
        <w:trPr>
          <w:gridAfter w:val="1"/>
          <w:wAfter w:w="6" w:type="dxa"/>
          <w:trHeight w:val="46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3F4822C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72C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Brunei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32C77A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72C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1B3F9A" w14:textId="0F45A595" w:rsidR="00072CBC" w:rsidRPr="00072CBC" w:rsidRDefault="0087337B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63DE32" w14:textId="00A7C759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0098B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8AEA1E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72C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446BD3" w14:textId="70D75D56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E938D9" w14:textId="695E2DD5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6A356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251785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72C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043E21" w14:textId="3C6EA114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D058B8" w14:textId="5CA76269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2E877CA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72C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072CBC" w:rsidRPr="00072CBC" w14:paraId="7225FEF6" w14:textId="77777777" w:rsidTr="00072CBC">
        <w:trPr>
          <w:gridAfter w:val="1"/>
          <w:wAfter w:w="6" w:type="dxa"/>
          <w:trHeight w:val="233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54764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0CEB9" w14:textId="77777777" w:rsidR="00072CBC" w:rsidRPr="00072CBC" w:rsidRDefault="00072CBC" w:rsidP="0007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771BD" w14:textId="77777777" w:rsidR="00072CBC" w:rsidRPr="00072CBC" w:rsidRDefault="00072CBC" w:rsidP="0007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33408" w14:textId="77777777" w:rsidR="00072CBC" w:rsidRPr="00072CBC" w:rsidRDefault="00072CBC" w:rsidP="0007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FDE9C" w14:textId="77777777" w:rsidR="00072CBC" w:rsidRPr="00072CBC" w:rsidRDefault="00072CBC" w:rsidP="0007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C005B" w14:textId="77777777" w:rsidR="00072CBC" w:rsidRPr="00072CBC" w:rsidRDefault="00072CBC" w:rsidP="0007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67C4D" w14:textId="77777777" w:rsidR="00072CBC" w:rsidRPr="00072CBC" w:rsidRDefault="00072CBC" w:rsidP="0007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B5643" w14:textId="77777777" w:rsidR="00072CBC" w:rsidRPr="00072CBC" w:rsidRDefault="00072CBC" w:rsidP="0007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91C55" w14:textId="77777777" w:rsidR="00072CBC" w:rsidRPr="00072CBC" w:rsidRDefault="00072CBC" w:rsidP="0007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0DA79" w14:textId="77777777" w:rsidR="00072CBC" w:rsidRPr="00072CBC" w:rsidRDefault="00072CBC" w:rsidP="0007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A1586" w14:textId="77777777" w:rsidR="00072CBC" w:rsidRPr="00072CBC" w:rsidRDefault="00072CBC" w:rsidP="0007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866AE" w14:textId="77777777" w:rsidR="00072CBC" w:rsidRPr="00072CBC" w:rsidRDefault="00072CBC" w:rsidP="0007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81978" w14:textId="77777777" w:rsidR="00072CBC" w:rsidRPr="00072CBC" w:rsidRDefault="00072CBC" w:rsidP="0007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72CBC" w:rsidRPr="00072CBC" w14:paraId="4F8950BB" w14:textId="77777777" w:rsidTr="00C352A9">
        <w:trPr>
          <w:gridAfter w:val="1"/>
          <w:wAfter w:w="6" w:type="dxa"/>
          <w:trHeight w:val="233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6B31290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72C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Cambodia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DBE712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72C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3C5F54" w14:textId="022DED6C" w:rsidR="00072CBC" w:rsidRPr="00072CBC" w:rsidRDefault="00C352A9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21DF6D" w14:textId="66B6AEB3" w:rsidR="00072CBC" w:rsidRPr="00072CBC" w:rsidRDefault="00C352A9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51E21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E1C769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72C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ABBE71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72C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B5D0D7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72C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98F23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95130C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72C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088B67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72C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D8B24E" w14:textId="10DA70A3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73D238B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72C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072CBC" w:rsidRPr="00072CBC" w14:paraId="30C4D3BF" w14:textId="77777777" w:rsidTr="00072CBC">
        <w:trPr>
          <w:gridAfter w:val="1"/>
          <w:wAfter w:w="6" w:type="dxa"/>
          <w:trHeight w:val="233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AE97A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BDB78" w14:textId="77777777" w:rsidR="00072CBC" w:rsidRPr="00072CBC" w:rsidRDefault="00072CBC" w:rsidP="0007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F3E85" w14:textId="77777777" w:rsidR="00072CBC" w:rsidRPr="00072CBC" w:rsidRDefault="00072CBC" w:rsidP="0007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E4970" w14:textId="77777777" w:rsidR="00072CBC" w:rsidRPr="00072CBC" w:rsidRDefault="00072CBC" w:rsidP="0007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40E59" w14:textId="77777777" w:rsidR="00072CBC" w:rsidRPr="00072CBC" w:rsidRDefault="00072CBC" w:rsidP="0007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7632C" w14:textId="77777777" w:rsidR="00072CBC" w:rsidRPr="00072CBC" w:rsidRDefault="00072CBC" w:rsidP="0007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4459C" w14:textId="77777777" w:rsidR="00072CBC" w:rsidRPr="00072CBC" w:rsidRDefault="00072CBC" w:rsidP="0007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F351B" w14:textId="77777777" w:rsidR="00072CBC" w:rsidRPr="00072CBC" w:rsidRDefault="00072CBC" w:rsidP="0007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538EF" w14:textId="77777777" w:rsidR="00072CBC" w:rsidRPr="00072CBC" w:rsidRDefault="00072CBC" w:rsidP="0007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5E06B" w14:textId="77777777" w:rsidR="00072CBC" w:rsidRPr="00072CBC" w:rsidRDefault="00072CBC" w:rsidP="0007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F6089" w14:textId="77777777" w:rsidR="00072CBC" w:rsidRPr="00072CBC" w:rsidRDefault="00072CBC" w:rsidP="0007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71E65" w14:textId="77777777" w:rsidR="00072CBC" w:rsidRPr="00072CBC" w:rsidRDefault="00072CBC" w:rsidP="0007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5CC20" w14:textId="77777777" w:rsidR="00072CBC" w:rsidRPr="00072CBC" w:rsidRDefault="00072CBC" w:rsidP="0007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72CBC" w:rsidRPr="00072CBC" w14:paraId="53B164E0" w14:textId="77777777" w:rsidTr="00072CBC">
        <w:trPr>
          <w:gridAfter w:val="1"/>
          <w:wAfter w:w="6" w:type="dxa"/>
          <w:trHeight w:val="233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C246D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72C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Indonesia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1B80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72C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D64B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72C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B818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72C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Jakarta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110B7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0577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72C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6D8F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72C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0427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72C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93A03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69DF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72C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4F40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72C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2FC8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072C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Banyuwangi</w:t>
            </w:r>
            <w:proofErr w:type="spellEnd"/>
            <w:r w:rsidRPr="00072C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, Makassar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C3DA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72C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Jakarta</w:t>
            </w:r>
          </w:p>
        </w:tc>
      </w:tr>
      <w:tr w:rsidR="00072CBC" w:rsidRPr="00072CBC" w14:paraId="1748C6A8" w14:textId="77777777" w:rsidTr="00072CBC">
        <w:trPr>
          <w:gridAfter w:val="1"/>
          <w:wAfter w:w="6" w:type="dxa"/>
          <w:trHeight w:val="233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7C7AE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4440A" w14:textId="77777777" w:rsidR="00072CBC" w:rsidRPr="00072CBC" w:rsidRDefault="00072CBC" w:rsidP="0007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307B4" w14:textId="77777777" w:rsidR="00072CBC" w:rsidRPr="00072CBC" w:rsidRDefault="00072CBC" w:rsidP="0007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B5696" w14:textId="77777777" w:rsidR="00072CBC" w:rsidRPr="00072CBC" w:rsidRDefault="00072CBC" w:rsidP="0007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59C4C" w14:textId="77777777" w:rsidR="00072CBC" w:rsidRPr="00072CBC" w:rsidRDefault="00072CBC" w:rsidP="0007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9E75A" w14:textId="77777777" w:rsidR="00072CBC" w:rsidRPr="00072CBC" w:rsidRDefault="00072CBC" w:rsidP="0007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D3613" w14:textId="77777777" w:rsidR="00072CBC" w:rsidRPr="00072CBC" w:rsidRDefault="00072CBC" w:rsidP="0007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02A3B" w14:textId="77777777" w:rsidR="00072CBC" w:rsidRPr="00072CBC" w:rsidRDefault="00072CBC" w:rsidP="0007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0DD2B" w14:textId="77777777" w:rsidR="00072CBC" w:rsidRPr="00072CBC" w:rsidRDefault="00072CBC" w:rsidP="0007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1A7C1" w14:textId="77777777" w:rsidR="00072CBC" w:rsidRPr="00072CBC" w:rsidRDefault="00072CBC" w:rsidP="0007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D7347" w14:textId="77777777" w:rsidR="00072CBC" w:rsidRPr="00072CBC" w:rsidRDefault="00072CBC" w:rsidP="0007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C2E4F" w14:textId="77777777" w:rsidR="00072CBC" w:rsidRPr="00072CBC" w:rsidRDefault="00072CBC" w:rsidP="0007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93310" w14:textId="77777777" w:rsidR="00072CBC" w:rsidRPr="00072CBC" w:rsidRDefault="00072CBC" w:rsidP="0007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72CBC" w:rsidRPr="00072CBC" w14:paraId="049CC703" w14:textId="77777777" w:rsidTr="00C352A9">
        <w:trPr>
          <w:gridAfter w:val="1"/>
          <w:wAfter w:w="6" w:type="dxa"/>
          <w:trHeight w:val="233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DF9C657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72C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Laos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3AD0FE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72C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7094DD" w14:textId="5FD57E1E" w:rsidR="00072CBC" w:rsidRPr="00072CBC" w:rsidRDefault="00C352A9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0BAE0A" w14:textId="04FEA29D" w:rsidR="00072CBC" w:rsidRPr="00072CBC" w:rsidRDefault="00C352A9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0819C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191E8E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72C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B6021B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72C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7B9B74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72C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77C37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354A55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72C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717E90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72C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11326D" w14:textId="271FCFCB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0C870D0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72C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072CBC" w:rsidRPr="00072CBC" w14:paraId="48E72022" w14:textId="77777777" w:rsidTr="00072CBC">
        <w:trPr>
          <w:gridAfter w:val="1"/>
          <w:wAfter w:w="6" w:type="dxa"/>
          <w:trHeight w:val="233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B83B4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83A0D" w14:textId="77777777" w:rsidR="00072CBC" w:rsidRPr="00072CBC" w:rsidRDefault="00072CBC" w:rsidP="0007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7DE43" w14:textId="77777777" w:rsidR="00072CBC" w:rsidRPr="00072CBC" w:rsidRDefault="00072CBC" w:rsidP="0007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68C81" w14:textId="77777777" w:rsidR="00072CBC" w:rsidRPr="00072CBC" w:rsidRDefault="00072CBC" w:rsidP="0007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8F460" w14:textId="77777777" w:rsidR="00072CBC" w:rsidRPr="00072CBC" w:rsidRDefault="00072CBC" w:rsidP="0007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3D39A" w14:textId="77777777" w:rsidR="00072CBC" w:rsidRPr="00072CBC" w:rsidRDefault="00072CBC" w:rsidP="0007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994C9" w14:textId="77777777" w:rsidR="00072CBC" w:rsidRPr="00072CBC" w:rsidRDefault="00072CBC" w:rsidP="0007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DB4B0" w14:textId="77777777" w:rsidR="00072CBC" w:rsidRPr="00072CBC" w:rsidRDefault="00072CBC" w:rsidP="0007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9C3B1" w14:textId="77777777" w:rsidR="00072CBC" w:rsidRPr="00072CBC" w:rsidRDefault="00072CBC" w:rsidP="0007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52B9A" w14:textId="77777777" w:rsidR="00072CBC" w:rsidRPr="00072CBC" w:rsidRDefault="00072CBC" w:rsidP="0007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685AA" w14:textId="77777777" w:rsidR="00072CBC" w:rsidRPr="00072CBC" w:rsidRDefault="00072CBC" w:rsidP="0007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2B8FB" w14:textId="77777777" w:rsidR="00072CBC" w:rsidRPr="00072CBC" w:rsidRDefault="00072CBC" w:rsidP="0007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F3027" w14:textId="77777777" w:rsidR="00072CBC" w:rsidRPr="00072CBC" w:rsidRDefault="00072CBC" w:rsidP="0007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72CBC" w:rsidRPr="00072CBC" w14:paraId="3A1C66C9" w14:textId="77777777" w:rsidTr="00072CBC">
        <w:trPr>
          <w:gridAfter w:val="1"/>
          <w:wAfter w:w="6" w:type="dxa"/>
          <w:trHeight w:val="822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89BA1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72C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Malaysia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632D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72C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A092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72C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D81A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72C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Kuala </w:t>
            </w:r>
            <w:proofErr w:type="spellStart"/>
            <w:r w:rsidRPr="00072C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Lumpar</w:t>
            </w:r>
            <w:proofErr w:type="spellEnd"/>
            <w:r w:rsidRPr="00072C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, Kuching, Johor Bahru, Kota Kinabalu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F6032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36A7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72C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925D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72C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D0A0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72C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Kuala </w:t>
            </w:r>
            <w:proofErr w:type="spellStart"/>
            <w:r w:rsidRPr="00072C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Lumpar</w:t>
            </w:r>
            <w:proofErr w:type="spellEnd"/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677F8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49DE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72C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D5B0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72C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AD82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72C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E35A2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72C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Kuala </w:t>
            </w:r>
            <w:proofErr w:type="spellStart"/>
            <w:r w:rsidRPr="00072C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Lumpar</w:t>
            </w:r>
            <w:proofErr w:type="spellEnd"/>
            <w:r w:rsidRPr="00072C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, Kuching, Johor Bahru, Kota Kinabalu</w:t>
            </w:r>
          </w:p>
        </w:tc>
      </w:tr>
      <w:tr w:rsidR="00072CBC" w:rsidRPr="00072CBC" w14:paraId="2656A734" w14:textId="77777777" w:rsidTr="00072CBC">
        <w:trPr>
          <w:gridAfter w:val="1"/>
          <w:wAfter w:w="6" w:type="dxa"/>
          <w:trHeight w:val="233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00C2D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00E6A" w14:textId="77777777" w:rsidR="00072CBC" w:rsidRPr="00072CBC" w:rsidRDefault="00072CBC" w:rsidP="0007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5B9EB" w14:textId="77777777" w:rsidR="00072CBC" w:rsidRPr="00072CBC" w:rsidRDefault="00072CBC" w:rsidP="0007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A5C29" w14:textId="77777777" w:rsidR="00072CBC" w:rsidRPr="00072CBC" w:rsidRDefault="00072CBC" w:rsidP="0007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E9167" w14:textId="77777777" w:rsidR="00072CBC" w:rsidRPr="00072CBC" w:rsidRDefault="00072CBC" w:rsidP="0007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CBD3C" w14:textId="77777777" w:rsidR="00072CBC" w:rsidRPr="00072CBC" w:rsidRDefault="00072CBC" w:rsidP="0007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49612" w14:textId="77777777" w:rsidR="00072CBC" w:rsidRPr="00072CBC" w:rsidRDefault="00072CBC" w:rsidP="0007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DF0E8" w14:textId="77777777" w:rsidR="00072CBC" w:rsidRPr="00072CBC" w:rsidRDefault="00072CBC" w:rsidP="0007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FA8E1" w14:textId="77777777" w:rsidR="00072CBC" w:rsidRPr="00072CBC" w:rsidRDefault="00072CBC" w:rsidP="0007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EAD36" w14:textId="77777777" w:rsidR="00072CBC" w:rsidRPr="00072CBC" w:rsidRDefault="00072CBC" w:rsidP="0007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7B28D" w14:textId="77777777" w:rsidR="00072CBC" w:rsidRPr="00072CBC" w:rsidRDefault="00072CBC" w:rsidP="0007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9C56F" w14:textId="77777777" w:rsidR="00072CBC" w:rsidRPr="00072CBC" w:rsidRDefault="00072CBC" w:rsidP="0007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7F09E" w14:textId="77777777" w:rsidR="00072CBC" w:rsidRPr="00072CBC" w:rsidRDefault="00072CBC" w:rsidP="0007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72CBC" w:rsidRPr="00072CBC" w14:paraId="445A987B" w14:textId="77777777" w:rsidTr="00072CBC">
        <w:trPr>
          <w:gridAfter w:val="1"/>
          <w:wAfter w:w="6" w:type="dxa"/>
          <w:trHeight w:val="28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594C81" w14:textId="6228E4EE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808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808080"/>
                <w:sz w:val="18"/>
                <w:szCs w:val="18"/>
                <w:lang w:eastAsia="en-GB"/>
              </w:rPr>
              <w:t>*</w:t>
            </w:r>
            <w:r w:rsidRPr="00072CBC">
              <w:rPr>
                <w:rFonts w:ascii="Calibri" w:eastAsia="Times New Roman" w:hAnsi="Calibri" w:cs="Calibri"/>
                <w:b/>
                <w:bCs/>
                <w:color w:val="808080"/>
                <w:sz w:val="18"/>
                <w:szCs w:val="18"/>
                <w:lang w:eastAsia="en-GB"/>
              </w:rPr>
              <w:t>Myanmar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D8F02B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808080"/>
                <w:sz w:val="18"/>
                <w:szCs w:val="18"/>
                <w:lang w:eastAsia="en-GB"/>
              </w:rPr>
            </w:pPr>
            <w:r w:rsidRPr="00072CBC">
              <w:rPr>
                <w:rFonts w:ascii="Calibri" w:eastAsia="Times New Roman" w:hAnsi="Calibri" w:cs="Calibri"/>
                <w:color w:val="808080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826C66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808080"/>
                <w:sz w:val="18"/>
                <w:szCs w:val="18"/>
                <w:lang w:eastAsia="en-GB"/>
              </w:rPr>
            </w:pPr>
            <w:r w:rsidRPr="00072CBC">
              <w:rPr>
                <w:rFonts w:ascii="Calibri" w:eastAsia="Times New Roman" w:hAnsi="Calibri" w:cs="Calibri"/>
                <w:color w:val="808080"/>
                <w:sz w:val="18"/>
                <w:szCs w:val="18"/>
                <w:lang w:eastAsia="en-GB"/>
              </w:rPr>
              <w:t xml:space="preserve">NO 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85698A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808080"/>
                <w:sz w:val="18"/>
                <w:szCs w:val="18"/>
                <w:lang w:eastAsia="en-GB"/>
              </w:rPr>
            </w:pPr>
            <w:r w:rsidRPr="00072CBC">
              <w:rPr>
                <w:rFonts w:ascii="Calibri" w:eastAsia="Times New Roman" w:hAnsi="Calibri" w:cs="Calibri"/>
                <w:color w:val="80808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E7694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87BC05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72C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44E4C1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72C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08B141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72C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4EF17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D53586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72C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732C4D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72C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77388D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72C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C14400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72C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072CBC" w:rsidRPr="00072CBC" w14:paraId="6EB6ACEF" w14:textId="77777777" w:rsidTr="00072CBC">
        <w:trPr>
          <w:gridAfter w:val="1"/>
          <w:wAfter w:w="6" w:type="dxa"/>
          <w:trHeight w:val="233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87069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D6229" w14:textId="77777777" w:rsidR="00072CBC" w:rsidRPr="00072CBC" w:rsidRDefault="00072CBC" w:rsidP="0007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B7598" w14:textId="77777777" w:rsidR="00072CBC" w:rsidRPr="00072CBC" w:rsidRDefault="00072CBC" w:rsidP="0007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B129F" w14:textId="77777777" w:rsidR="00072CBC" w:rsidRPr="00072CBC" w:rsidRDefault="00072CBC" w:rsidP="0007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645C3" w14:textId="77777777" w:rsidR="00072CBC" w:rsidRPr="00072CBC" w:rsidRDefault="00072CBC" w:rsidP="0007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F282D" w14:textId="77777777" w:rsidR="00072CBC" w:rsidRPr="00072CBC" w:rsidRDefault="00072CBC" w:rsidP="0007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5141F" w14:textId="77777777" w:rsidR="00072CBC" w:rsidRPr="00072CBC" w:rsidRDefault="00072CBC" w:rsidP="0007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1D7EF" w14:textId="77777777" w:rsidR="00072CBC" w:rsidRPr="00072CBC" w:rsidRDefault="00072CBC" w:rsidP="0007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5AA2B" w14:textId="77777777" w:rsidR="00072CBC" w:rsidRPr="00072CBC" w:rsidRDefault="00072CBC" w:rsidP="0007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DEBE5" w14:textId="77777777" w:rsidR="00072CBC" w:rsidRPr="00072CBC" w:rsidRDefault="00072CBC" w:rsidP="0007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F737A" w14:textId="77777777" w:rsidR="00072CBC" w:rsidRPr="00072CBC" w:rsidRDefault="00072CBC" w:rsidP="0007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DED82" w14:textId="77777777" w:rsidR="00072CBC" w:rsidRPr="00072CBC" w:rsidRDefault="00072CBC" w:rsidP="0007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D5F88" w14:textId="77777777" w:rsidR="00072CBC" w:rsidRPr="00072CBC" w:rsidRDefault="00072CBC" w:rsidP="0007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72CBC" w:rsidRPr="00072CBC" w14:paraId="1C045D75" w14:textId="77777777" w:rsidTr="00072CBC">
        <w:trPr>
          <w:gridAfter w:val="1"/>
          <w:wAfter w:w="6" w:type="dxa"/>
          <w:trHeight w:val="233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466E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72C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Philippines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E2AB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72C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ABF1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72C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ECA8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72C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Davao City, Manilla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EB408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9049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72C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4A9D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72C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39E2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72C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Manilla, Iloilo Province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56C92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CBDF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72C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F1A4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72C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134B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72C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Cebu City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01AF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72C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Davao City, Manilla</w:t>
            </w:r>
          </w:p>
        </w:tc>
      </w:tr>
      <w:tr w:rsidR="00072CBC" w:rsidRPr="00072CBC" w14:paraId="1A5995A4" w14:textId="77777777" w:rsidTr="00072CBC">
        <w:trPr>
          <w:gridAfter w:val="1"/>
          <w:wAfter w:w="6" w:type="dxa"/>
          <w:trHeight w:val="233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224E6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E6BC4" w14:textId="77777777" w:rsidR="00072CBC" w:rsidRPr="00072CBC" w:rsidRDefault="00072CBC" w:rsidP="0007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8FA5F" w14:textId="77777777" w:rsidR="00072CBC" w:rsidRPr="00072CBC" w:rsidRDefault="00072CBC" w:rsidP="0007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9E2E1" w14:textId="77777777" w:rsidR="00072CBC" w:rsidRPr="00072CBC" w:rsidRDefault="00072CBC" w:rsidP="0007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1BFCF" w14:textId="77777777" w:rsidR="00072CBC" w:rsidRPr="00072CBC" w:rsidRDefault="00072CBC" w:rsidP="0007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83B98" w14:textId="77777777" w:rsidR="00072CBC" w:rsidRPr="00072CBC" w:rsidRDefault="00072CBC" w:rsidP="0007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3166E" w14:textId="77777777" w:rsidR="00072CBC" w:rsidRPr="00072CBC" w:rsidRDefault="00072CBC" w:rsidP="0007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03622" w14:textId="77777777" w:rsidR="00072CBC" w:rsidRPr="00072CBC" w:rsidRDefault="00072CBC" w:rsidP="0007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9645B" w14:textId="77777777" w:rsidR="00072CBC" w:rsidRPr="00072CBC" w:rsidRDefault="00072CBC" w:rsidP="0007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BE520" w14:textId="77777777" w:rsidR="00072CBC" w:rsidRPr="00072CBC" w:rsidRDefault="00072CBC" w:rsidP="0007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1F650" w14:textId="77777777" w:rsidR="00072CBC" w:rsidRPr="00072CBC" w:rsidRDefault="00072CBC" w:rsidP="0007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30DF0" w14:textId="77777777" w:rsidR="00072CBC" w:rsidRPr="00072CBC" w:rsidRDefault="00072CBC" w:rsidP="0007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A96D7" w14:textId="77777777" w:rsidR="00072CBC" w:rsidRPr="00072CBC" w:rsidRDefault="00072CBC" w:rsidP="0007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72CBC" w:rsidRPr="00072CBC" w14:paraId="078BB66F" w14:textId="77777777" w:rsidTr="00072CBC">
        <w:trPr>
          <w:gridAfter w:val="1"/>
          <w:wAfter w:w="6" w:type="dxa"/>
          <w:trHeight w:val="233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E7EC1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72C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Singapore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AB93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72C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EAD0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72C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TBC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012F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72C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TBC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A4DD4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8B1E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72C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D437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72C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2569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72C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F087B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40A1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72C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5A8D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72C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78295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72C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Singapore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39CF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72C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072CBC" w:rsidRPr="00072CBC" w14:paraId="2E25264E" w14:textId="77777777" w:rsidTr="00072CBC">
        <w:trPr>
          <w:gridAfter w:val="1"/>
          <w:wAfter w:w="6" w:type="dxa"/>
          <w:trHeight w:val="233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27A19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2C648" w14:textId="77777777" w:rsidR="00072CBC" w:rsidRPr="00072CBC" w:rsidRDefault="00072CBC" w:rsidP="0007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D90A5" w14:textId="77777777" w:rsidR="00072CBC" w:rsidRPr="00072CBC" w:rsidRDefault="00072CBC" w:rsidP="0007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2F7A3" w14:textId="77777777" w:rsidR="00072CBC" w:rsidRPr="00072CBC" w:rsidRDefault="00072CBC" w:rsidP="0007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2FF0E" w14:textId="77777777" w:rsidR="00072CBC" w:rsidRPr="00072CBC" w:rsidRDefault="00072CBC" w:rsidP="0007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FA9EE" w14:textId="77777777" w:rsidR="00072CBC" w:rsidRPr="00072CBC" w:rsidRDefault="00072CBC" w:rsidP="0007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6F43E" w14:textId="77777777" w:rsidR="00072CBC" w:rsidRPr="00072CBC" w:rsidRDefault="00072CBC" w:rsidP="0007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4ADD6" w14:textId="77777777" w:rsidR="00072CBC" w:rsidRPr="00072CBC" w:rsidRDefault="00072CBC" w:rsidP="0007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DD73D" w14:textId="77777777" w:rsidR="00072CBC" w:rsidRPr="00072CBC" w:rsidRDefault="00072CBC" w:rsidP="0007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71998" w14:textId="77777777" w:rsidR="00072CBC" w:rsidRPr="00072CBC" w:rsidRDefault="00072CBC" w:rsidP="0007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DE5A2" w14:textId="77777777" w:rsidR="00072CBC" w:rsidRPr="00072CBC" w:rsidRDefault="00072CBC" w:rsidP="0007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F7D27" w14:textId="77777777" w:rsidR="00072CBC" w:rsidRPr="00072CBC" w:rsidRDefault="00072CBC" w:rsidP="0007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0FA0B" w14:textId="77777777" w:rsidR="00072CBC" w:rsidRPr="00072CBC" w:rsidRDefault="00072CBC" w:rsidP="0007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72CBC" w:rsidRPr="00072CBC" w14:paraId="2E50036E" w14:textId="77777777" w:rsidTr="00072CBC">
        <w:trPr>
          <w:gridAfter w:val="1"/>
          <w:wAfter w:w="6" w:type="dxa"/>
          <w:trHeight w:val="233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528B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72C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Thailand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95BF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72C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8A1E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72C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708C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72C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Bangkok, Phuket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487EB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3322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72C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ADB6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72C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23D1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72C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CD6C6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5F92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72C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1E42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72C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0A8FD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72C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Chonburi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FB1AD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72C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Bangkok, Phuket</w:t>
            </w:r>
          </w:p>
        </w:tc>
      </w:tr>
      <w:tr w:rsidR="00072CBC" w:rsidRPr="00072CBC" w14:paraId="6832498A" w14:textId="77777777" w:rsidTr="00072CBC">
        <w:trPr>
          <w:gridAfter w:val="1"/>
          <w:wAfter w:w="6" w:type="dxa"/>
          <w:trHeight w:val="233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054AC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D2FC9" w14:textId="77777777" w:rsidR="00072CBC" w:rsidRPr="00072CBC" w:rsidRDefault="00072CBC" w:rsidP="0007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F2209" w14:textId="77777777" w:rsidR="00072CBC" w:rsidRPr="00072CBC" w:rsidRDefault="00072CBC" w:rsidP="0007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9A263" w14:textId="77777777" w:rsidR="00072CBC" w:rsidRPr="00072CBC" w:rsidRDefault="00072CBC" w:rsidP="0007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79831" w14:textId="77777777" w:rsidR="00072CBC" w:rsidRPr="00072CBC" w:rsidRDefault="00072CBC" w:rsidP="0007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65CAD" w14:textId="77777777" w:rsidR="00072CBC" w:rsidRPr="00072CBC" w:rsidRDefault="00072CBC" w:rsidP="0007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E40A0" w14:textId="77777777" w:rsidR="00072CBC" w:rsidRPr="00072CBC" w:rsidRDefault="00072CBC" w:rsidP="0007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2038E" w14:textId="77777777" w:rsidR="00072CBC" w:rsidRPr="00072CBC" w:rsidRDefault="00072CBC" w:rsidP="0007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F38BA" w14:textId="77777777" w:rsidR="00072CBC" w:rsidRPr="00072CBC" w:rsidRDefault="00072CBC" w:rsidP="0007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FFEC0" w14:textId="77777777" w:rsidR="00072CBC" w:rsidRPr="00072CBC" w:rsidRDefault="00072CBC" w:rsidP="0007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CFB04" w14:textId="77777777" w:rsidR="00072CBC" w:rsidRPr="00072CBC" w:rsidRDefault="00072CBC" w:rsidP="0007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BE8B" w14:textId="77777777" w:rsidR="00072CBC" w:rsidRPr="00072CBC" w:rsidRDefault="00072CBC" w:rsidP="0007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89829" w14:textId="77777777" w:rsidR="00072CBC" w:rsidRPr="00072CBC" w:rsidRDefault="00072CBC" w:rsidP="00072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72CBC" w:rsidRPr="00E21D72" w14:paraId="07C3C6D1" w14:textId="77777777" w:rsidTr="00072CBC">
        <w:trPr>
          <w:gridAfter w:val="1"/>
          <w:wAfter w:w="6" w:type="dxa"/>
          <w:trHeight w:val="46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C1BA8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72C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Vietnam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E4C8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72C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A41A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72C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2BF2" w14:textId="77777777" w:rsidR="00072CBC" w:rsidRPr="00E21D72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en-GB"/>
              </w:rPr>
            </w:pPr>
            <w:r w:rsidRPr="00E21D72"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en-GB"/>
              </w:rPr>
              <w:t>Hanoi, Ho Chi Minh City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4CD17" w14:textId="77777777" w:rsidR="00072CBC" w:rsidRPr="00E21D72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en-GB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AD98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72C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6992" w14:textId="37D67195" w:rsidR="00072CBC" w:rsidRPr="00072CBC" w:rsidRDefault="00335AD8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B523A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FF93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72C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TBC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B75DA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2906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72C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BCB3" w14:textId="77777777" w:rsidR="00072CBC" w:rsidRPr="00072CBC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72C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YES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AD9B1" w14:textId="77777777" w:rsidR="00072CBC" w:rsidRPr="00E21D72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en-GB"/>
              </w:rPr>
            </w:pPr>
            <w:r w:rsidRPr="00E21D72"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en-GB"/>
              </w:rPr>
              <w:t>Da Nang, Ho Chi Minh City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E641F" w14:textId="77777777" w:rsidR="00072CBC" w:rsidRPr="00E21D72" w:rsidRDefault="00072CBC" w:rsidP="0007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en-GB"/>
              </w:rPr>
            </w:pPr>
            <w:r w:rsidRPr="00E21D72"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en-GB"/>
              </w:rPr>
              <w:t>Hanoi, Ho Chi Minh City</w:t>
            </w:r>
          </w:p>
        </w:tc>
      </w:tr>
    </w:tbl>
    <w:p w14:paraId="59AF565C" w14:textId="51544F26" w:rsidR="00030995" w:rsidRDefault="00262F77">
      <w:r>
        <w:t xml:space="preserve">*Myanmar have decided to </w:t>
      </w:r>
      <w:r w:rsidR="00582521">
        <w:t>withdraw their participation in the MMM21 campaign due to civil unrest in the country.</w:t>
      </w:r>
    </w:p>
    <w:p w14:paraId="2A6D46AA" w14:textId="77777777" w:rsidR="00030995" w:rsidRDefault="00030995">
      <w:r>
        <w:br w:type="page"/>
      </w:r>
    </w:p>
    <w:p w14:paraId="057AC13F" w14:textId="77777777" w:rsidR="00262F77" w:rsidRDefault="00262F77"/>
    <w:tbl>
      <w:tblPr>
        <w:tblW w:w="13467" w:type="dxa"/>
        <w:tblLook w:val="04A0" w:firstRow="1" w:lastRow="0" w:firstColumn="1" w:lastColumn="0" w:noHBand="0" w:noVBand="1"/>
      </w:tblPr>
      <w:tblGrid>
        <w:gridCol w:w="1560"/>
        <w:gridCol w:w="2551"/>
        <w:gridCol w:w="266"/>
        <w:gridCol w:w="1719"/>
        <w:gridCol w:w="1134"/>
        <w:gridCol w:w="1704"/>
        <w:gridCol w:w="266"/>
        <w:gridCol w:w="1416"/>
        <w:gridCol w:w="1416"/>
        <w:gridCol w:w="1435"/>
      </w:tblGrid>
      <w:tr w:rsidR="005D09AB" w:rsidRPr="005D09AB" w14:paraId="3578817A" w14:textId="77777777" w:rsidTr="00254A72">
        <w:trPr>
          <w:trHeight w:val="23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0E79AC3" w14:textId="405473CF" w:rsidR="005D09AB" w:rsidRPr="005D09AB" w:rsidRDefault="00BB1D10" w:rsidP="005D09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br w:type="page"/>
            </w:r>
            <w:bookmarkStart w:id="1" w:name="RANGE!B2:K46"/>
            <w:r w:rsidR="005D09AB" w:rsidRPr="005D09A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FUNDING BREAKDOWN TO DATE</w:t>
            </w:r>
            <w:bookmarkEnd w:id="1"/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8E1B1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B66F547" w14:textId="77777777" w:rsidR="005D09AB" w:rsidRPr="005D09AB" w:rsidRDefault="005D09AB" w:rsidP="00254A72">
            <w:pPr>
              <w:tabs>
                <w:tab w:val="left" w:pos="1425"/>
              </w:tabs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09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7DC848E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09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1D5F450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09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A416F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C7D04CA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09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32D6C1A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09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098EAE7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09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5D09AB" w:rsidRPr="005D09AB" w14:paraId="747E878B" w14:textId="77777777" w:rsidTr="00254A72">
        <w:trPr>
          <w:trHeight w:val="23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BEBFA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BAAD" w14:textId="77777777" w:rsidR="005D09AB" w:rsidRPr="005D09AB" w:rsidRDefault="005D09AB" w:rsidP="005D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E4535" w14:textId="77777777" w:rsidR="005D09AB" w:rsidRPr="005D09AB" w:rsidRDefault="005D09AB" w:rsidP="005D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1CB3C" w14:textId="77777777" w:rsidR="005D09AB" w:rsidRPr="005D09AB" w:rsidRDefault="005D09AB" w:rsidP="005D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E937D" w14:textId="77777777" w:rsidR="005D09AB" w:rsidRPr="005D09AB" w:rsidRDefault="005D09AB" w:rsidP="005D0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D0252" w14:textId="77777777" w:rsidR="005D09AB" w:rsidRPr="005D09AB" w:rsidRDefault="005D09AB" w:rsidP="005D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ECA73" w14:textId="77777777" w:rsidR="005D09AB" w:rsidRPr="005D09AB" w:rsidRDefault="005D09AB" w:rsidP="005D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95C44" w14:textId="77777777" w:rsidR="005D09AB" w:rsidRPr="005D09AB" w:rsidRDefault="005D09AB" w:rsidP="005D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58947" w14:textId="77777777" w:rsidR="005D09AB" w:rsidRPr="005D09AB" w:rsidRDefault="005D09AB" w:rsidP="005D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023E9" w14:textId="77777777" w:rsidR="005D09AB" w:rsidRPr="005D09AB" w:rsidRDefault="005D09AB" w:rsidP="005D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5D09AB" w:rsidRPr="005D09AB" w14:paraId="369B8798" w14:textId="77777777" w:rsidTr="00254A72">
        <w:trPr>
          <w:trHeight w:val="235"/>
        </w:trPr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22E0E6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D09A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May Measurement Month 2021 Campaign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AA5B5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53D58A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09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33DF3C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09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F07BAF2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09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5D09AB" w:rsidRPr="005D09AB" w14:paraId="630D7756" w14:textId="77777777" w:rsidTr="00254A72">
        <w:trPr>
          <w:trHeight w:val="23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D961C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45304" w14:textId="77777777" w:rsidR="005D09AB" w:rsidRPr="005D09AB" w:rsidRDefault="005D09AB" w:rsidP="005D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185B1" w14:textId="77777777" w:rsidR="005D09AB" w:rsidRPr="005D09AB" w:rsidRDefault="005D09AB" w:rsidP="005D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2847B" w14:textId="77777777" w:rsidR="005D09AB" w:rsidRPr="005D09AB" w:rsidRDefault="005D09AB" w:rsidP="005D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150D5" w14:textId="77777777" w:rsidR="005D09AB" w:rsidRPr="005D09AB" w:rsidRDefault="005D09AB" w:rsidP="005D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6AF4D" w14:textId="77777777" w:rsidR="005D09AB" w:rsidRPr="005D09AB" w:rsidRDefault="005D09AB" w:rsidP="005D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01875" w14:textId="77777777" w:rsidR="005D09AB" w:rsidRPr="005D09AB" w:rsidRDefault="005D09AB" w:rsidP="005D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7012B" w14:textId="77777777" w:rsidR="005D09AB" w:rsidRPr="005D09AB" w:rsidRDefault="005D09AB" w:rsidP="005D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49F19" w14:textId="77777777" w:rsidR="005D09AB" w:rsidRPr="005D09AB" w:rsidRDefault="005D09AB" w:rsidP="005D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84435" w14:textId="77777777" w:rsidR="005D09AB" w:rsidRPr="005D09AB" w:rsidRDefault="005D09AB" w:rsidP="005D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5D09AB" w:rsidRPr="005D09AB" w14:paraId="086D8CFC" w14:textId="77777777" w:rsidTr="00254A72">
        <w:trPr>
          <w:trHeight w:val="23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6A80ABE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D09A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COUNTRY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7B0CF19" w14:textId="77777777" w:rsidR="005D09AB" w:rsidRPr="005D09AB" w:rsidRDefault="005D09AB" w:rsidP="005D0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D09A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CITY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5D523" w14:textId="77777777" w:rsidR="005D09AB" w:rsidRPr="005D09AB" w:rsidRDefault="005D09AB" w:rsidP="005D0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CE7E80" w14:textId="77777777" w:rsidR="005D09AB" w:rsidRPr="005D09AB" w:rsidRDefault="005D09AB" w:rsidP="005D0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D09A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MMM SCREENING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D7C5B9" w14:textId="77777777" w:rsidR="005D09AB" w:rsidRPr="005D09AB" w:rsidRDefault="005D09AB" w:rsidP="005D0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D09A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A.FIB STUDY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FC92027" w14:textId="77777777" w:rsidR="005D09AB" w:rsidRPr="005D09AB" w:rsidRDefault="005D09AB" w:rsidP="005D0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D09A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AIR POLLUTION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338C2" w14:textId="77777777" w:rsidR="005D09AB" w:rsidRPr="005D09AB" w:rsidRDefault="005D09AB" w:rsidP="005D0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50533FA" w14:textId="77777777" w:rsidR="005D09AB" w:rsidRPr="005D09AB" w:rsidRDefault="005D09AB" w:rsidP="005D0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D09A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APP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A8054A" w14:textId="77777777" w:rsidR="005D09AB" w:rsidRPr="005D09AB" w:rsidRDefault="005D09AB" w:rsidP="005D0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D09A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WEBSITE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DFD14F" w14:textId="77777777" w:rsidR="005D09AB" w:rsidRPr="005D09AB" w:rsidRDefault="005D09AB" w:rsidP="005D0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D09A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DATA ANALYSIS</w:t>
            </w:r>
          </w:p>
        </w:tc>
      </w:tr>
      <w:tr w:rsidR="005D09AB" w:rsidRPr="005D09AB" w14:paraId="376596F6" w14:textId="77777777" w:rsidTr="00203484">
        <w:trPr>
          <w:trHeight w:val="23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DC64562" w14:textId="77777777" w:rsidR="005D09AB" w:rsidRPr="00203484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8080" w:themeColor="background1" w:themeShade="80"/>
                <w:sz w:val="18"/>
                <w:szCs w:val="18"/>
                <w:lang w:eastAsia="en-GB"/>
              </w:rPr>
            </w:pPr>
            <w:r w:rsidRPr="00203484">
              <w:rPr>
                <w:rFonts w:ascii="Calibri" w:eastAsia="Times New Roman" w:hAnsi="Calibri" w:cs="Calibri"/>
                <w:b/>
                <w:bCs/>
                <w:color w:val="808080" w:themeColor="background1" w:themeShade="80"/>
                <w:sz w:val="18"/>
                <w:szCs w:val="18"/>
                <w:lang w:eastAsia="en-GB"/>
              </w:rPr>
              <w:t>Brunei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A60B663" w14:textId="77777777" w:rsidR="005D09AB" w:rsidRPr="00203484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8080" w:themeColor="background1" w:themeShade="80"/>
                <w:sz w:val="18"/>
                <w:szCs w:val="18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B41E27D" w14:textId="77777777" w:rsidR="005D09AB" w:rsidRPr="00203484" w:rsidRDefault="005D09AB" w:rsidP="005D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18"/>
                <w:lang w:eastAsia="en-GB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99A85D0" w14:textId="77777777" w:rsidR="005D09AB" w:rsidRPr="00203484" w:rsidRDefault="005D09AB" w:rsidP="005D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80C6370" w14:textId="77777777" w:rsidR="005D09AB" w:rsidRPr="00203484" w:rsidRDefault="005D09AB" w:rsidP="005D0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18"/>
                <w:lang w:eastAsia="en-GB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E4FA897" w14:textId="27631CEA" w:rsidR="005D09AB" w:rsidRPr="00203484" w:rsidRDefault="009F4A03" w:rsidP="005D09AB">
            <w:pPr>
              <w:spacing w:after="0" w:line="240" w:lineRule="auto"/>
              <w:rPr>
                <w:rFonts w:ascii="Calibri" w:eastAsia="Times New Roman" w:hAnsi="Calibri" w:cs="Calibri"/>
                <w:color w:val="808080" w:themeColor="background1" w:themeShade="80"/>
                <w:sz w:val="18"/>
                <w:szCs w:val="18"/>
                <w:lang w:eastAsia="en-GB"/>
              </w:rPr>
            </w:pPr>
            <w:r w:rsidRPr="00203484">
              <w:rPr>
                <w:rFonts w:ascii="Calibri" w:eastAsia="Times New Roman" w:hAnsi="Calibri" w:cs="Calibri"/>
                <w:color w:val="808080" w:themeColor="background1" w:themeShade="80"/>
                <w:sz w:val="18"/>
                <w:szCs w:val="18"/>
                <w:lang w:eastAsia="en-GB"/>
              </w:rPr>
              <w:t>NO</w:t>
            </w:r>
            <w:r w:rsidR="005D09AB" w:rsidRPr="00203484">
              <w:rPr>
                <w:rFonts w:ascii="Calibri" w:eastAsia="Times New Roman" w:hAnsi="Calibri" w:cs="Calibri"/>
                <w:color w:val="808080" w:themeColor="background1" w:themeShade="80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367B8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EE6E5" w14:textId="77777777" w:rsidR="005D09AB" w:rsidRPr="005D09AB" w:rsidRDefault="005D09AB" w:rsidP="005D0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09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$    13,000.00 </w:t>
            </w:r>
          </w:p>
        </w:tc>
        <w:tc>
          <w:tcPr>
            <w:tcW w:w="14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CAC25" w14:textId="77777777" w:rsidR="005D09AB" w:rsidRPr="005D09AB" w:rsidRDefault="005D09AB" w:rsidP="005D0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09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$    20,000.00 </w:t>
            </w:r>
          </w:p>
        </w:tc>
        <w:tc>
          <w:tcPr>
            <w:tcW w:w="14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4CFD3" w14:textId="77777777" w:rsidR="005D09AB" w:rsidRPr="005D09AB" w:rsidRDefault="005D09AB" w:rsidP="005D0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09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$      45,000.00 </w:t>
            </w:r>
          </w:p>
        </w:tc>
      </w:tr>
      <w:tr w:rsidR="005D09AB" w:rsidRPr="005D09AB" w14:paraId="453E2E09" w14:textId="77777777" w:rsidTr="00203484">
        <w:trPr>
          <w:trHeight w:val="23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5D35E1" w14:textId="77777777" w:rsidR="005D09AB" w:rsidRPr="00203484" w:rsidRDefault="005D09AB" w:rsidP="005D0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 w:themeColor="background1" w:themeShade="80"/>
                <w:sz w:val="18"/>
                <w:szCs w:val="18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5E8E2C3" w14:textId="77777777" w:rsidR="005D09AB" w:rsidRPr="00203484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808080" w:themeColor="background1" w:themeShade="80"/>
                <w:sz w:val="18"/>
                <w:szCs w:val="18"/>
                <w:lang w:eastAsia="en-GB"/>
              </w:rPr>
            </w:pPr>
            <w:r w:rsidRPr="00203484">
              <w:rPr>
                <w:rFonts w:ascii="Calibri" w:eastAsia="Times New Roman" w:hAnsi="Calibri" w:cs="Calibri"/>
                <w:color w:val="808080" w:themeColor="background1" w:themeShade="80"/>
                <w:sz w:val="18"/>
                <w:szCs w:val="18"/>
                <w:lang w:eastAsia="en-GB"/>
              </w:rPr>
              <w:t>Bandar Seri Begawan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2502D82" w14:textId="77777777" w:rsidR="005D09AB" w:rsidRPr="00203484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808080" w:themeColor="background1" w:themeShade="80"/>
                <w:sz w:val="18"/>
                <w:szCs w:val="18"/>
                <w:lang w:eastAsia="en-GB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8EE7F76" w14:textId="24241C2C" w:rsidR="005D09AB" w:rsidRPr="00203484" w:rsidRDefault="009F4A03" w:rsidP="005D09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08080" w:themeColor="background1" w:themeShade="80"/>
                <w:sz w:val="18"/>
                <w:szCs w:val="18"/>
                <w:lang w:eastAsia="en-GB"/>
              </w:rPr>
            </w:pPr>
            <w:r w:rsidRPr="00203484">
              <w:rPr>
                <w:rFonts w:ascii="Calibri" w:eastAsia="Times New Roman" w:hAnsi="Calibri" w:cs="Calibri"/>
                <w:color w:val="808080" w:themeColor="background1" w:themeShade="8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09CA449" w14:textId="77777777" w:rsidR="005D09AB" w:rsidRPr="00203484" w:rsidRDefault="005D09AB" w:rsidP="005D09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08080" w:themeColor="background1" w:themeShade="80"/>
                <w:sz w:val="18"/>
                <w:szCs w:val="18"/>
                <w:lang w:eastAsia="en-GB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4577D3A" w14:textId="77777777" w:rsidR="005D09AB" w:rsidRPr="00203484" w:rsidRDefault="005D09AB" w:rsidP="005D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18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C0BCF" w14:textId="77777777" w:rsidR="005D09AB" w:rsidRPr="005D09AB" w:rsidRDefault="005D09AB" w:rsidP="005D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0DFA36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44C6AE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86CB9D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5D09AB" w:rsidRPr="005D09AB" w14:paraId="2B13BDDF" w14:textId="77777777" w:rsidTr="00203484">
        <w:trPr>
          <w:trHeight w:val="23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D78ED9A" w14:textId="77777777" w:rsidR="005D09AB" w:rsidRPr="00203484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8080" w:themeColor="background1" w:themeShade="80"/>
                <w:sz w:val="18"/>
                <w:szCs w:val="18"/>
                <w:lang w:eastAsia="en-GB"/>
              </w:rPr>
            </w:pPr>
            <w:r w:rsidRPr="00203484">
              <w:rPr>
                <w:rFonts w:ascii="Calibri" w:eastAsia="Times New Roman" w:hAnsi="Calibri" w:cs="Calibri"/>
                <w:b/>
                <w:bCs/>
                <w:color w:val="808080" w:themeColor="background1" w:themeShade="80"/>
                <w:sz w:val="18"/>
                <w:szCs w:val="18"/>
                <w:lang w:eastAsia="en-GB"/>
              </w:rPr>
              <w:t>Cambodia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3402116" w14:textId="77777777" w:rsidR="005D09AB" w:rsidRPr="00203484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8080" w:themeColor="background1" w:themeShade="80"/>
                <w:sz w:val="18"/>
                <w:szCs w:val="18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E421172" w14:textId="77777777" w:rsidR="005D09AB" w:rsidRPr="00203484" w:rsidRDefault="005D09AB" w:rsidP="005D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18"/>
                <w:lang w:eastAsia="en-GB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7A4350D" w14:textId="77777777" w:rsidR="005D09AB" w:rsidRPr="00203484" w:rsidRDefault="005D09AB" w:rsidP="005D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19430A0" w14:textId="77777777" w:rsidR="005D09AB" w:rsidRPr="00203484" w:rsidRDefault="005D09AB" w:rsidP="005D0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18"/>
                <w:lang w:eastAsia="en-GB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D1A6289" w14:textId="77777777" w:rsidR="005D09AB" w:rsidRPr="00203484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808080" w:themeColor="background1" w:themeShade="80"/>
                <w:sz w:val="18"/>
                <w:szCs w:val="18"/>
                <w:lang w:eastAsia="en-GB"/>
              </w:rPr>
            </w:pPr>
            <w:r w:rsidRPr="00203484">
              <w:rPr>
                <w:rFonts w:ascii="Calibri" w:eastAsia="Times New Roman" w:hAnsi="Calibri" w:cs="Calibri"/>
                <w:color w:val="808080" w:themeColor="background1" w:themeShade="80"/>
                <w:sz w:val="18"/>
                <w:szCs w:val="18"/>
                <w:lang w:eastAsia="en-GB"/>
              </w:rPr>
              <w:t xml:space="preserve"> N/A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F7B6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25E812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44C40A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21BB1A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5D09AB" w:rsidRPr="005D09AB" w14:paraId="2D25F0F8" w14:textId="77777777" w:rsidTr="00203484">
        <w:trPr>
          <w:trHeight w:val="23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F67DD4B" w14:textId="77777777" w:rsidR="005D09AB" w:rsidRPr="00203484" w:rsidRDefault="005D09AB" w:rsidP="005D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18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EA15273" w14:textId="77777777" w:rsidR="005D09AB" w:rsidRPr="00203484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808080" w:themeColor="background1" w:themeShade="80"/>
                <w:sz w:val="18"/>
                <w:szCs w:val="18"/>
                <w:lang w:eastAsia="en-GB"/>
              </w:rPr>
            </w:pPr>
            <w:r w:rsidRPr="00203484">
              <w:rPr>
                <w:rFonts w:ascii="Calibri" w:eastAsia="Times New Roman" w:hAnsi="Calibri" w:cs="Calibri"/>
                <w:color w:val="808080" w:themeColor="background1" w:themeShade="80"/>
                <w:sz w:val="18"/>
                <w:szCs w:val="18"/>
                <w:lang w:eastAsia="en-GB"/>
              </w:rPr>
              <w:t xml:space="preserve">Battambang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DE4D533" w14:textId="77777777" w:rsidR="005D09AB" w:rsidRPr="00203484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808080" w:themeColor="background1" w:themeShade="80"/>
                <w:sz w:val="18"/>
                <w:szCs w:val="18"/>
                <w:lang w:eastAsia="en-GB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ED3F40C" w14:textId="77777777" w:rsidR="005D09AB" w:rsidRPr="00203484" w:rsidRDefault="005D09AB" w:rsidP="005D09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08080" w:themeColor="background1" w:themeShade="80"/>
                <w:sz w:val="18"/>
                <w:szCs w:val="18"/>
                <w:lang w:eastAsia="en-GB"/>
              </w:rPr>
            </w:pPr>
            <w:r w:rsidRPr="00203484">
              <w:rPr>
                <w:rFonts w:ascii="Calibri" w:eastAsia="Times New Roman" w:hAnsi="Calibri" w:cs="Calibri"/>
                <w:color w:val="808080" w:themeColor="background1" w:themeShade="80"/>
                <w:sz w:val="18"/>
                <w:szCs w:val="18"/>
                <w:lang w:eastAsia="en-GB"/>
              </w:rPr>
              <w:t xml:space="preserve"> TBC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4464721" w14:textId="77777777" w:rsidR="005D09AB" w:rsidRPr="00203484" w:rsidRDefault="005D09AB" w:rsidP="005D09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08080" w:themeColor="background1" w:themeShade="80"/>
                <w:sz w:val="18"/>
                <w:szCs w:val="18"/>
                <w:lang w:eastAsia="en-GB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7237D81" w14:textId="77777777" w:rsidR="005D09AB" w:rsidRPr="00203484" w:rsidRDefault="005D09AB" w:rsidP="005D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18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28066" w14:textId="77777777" w:rsidR="005D09AB" w:rsidRPr="005D09AB" w:rsidRDefault="005D09AB" w:rsidP="005D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54AE48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AEE934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35630E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5D09AB" w:rsidRPr="005D09AB" w14:paraId="370CDF6E" w14:textId="77777777" w:rsidTr="00203484">
        <w:trPr>
          <w:trHeight w:val="23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39A2E9D" w14:textId="77777777" w:rsidR="005D09AB" w:rsidRPr="00203484" w:rsidRDefault="005D09AB" w:rsidP="005D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18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CFB12AD" w14:textId="77777777" w:rsidR="005D09AB" w:rsidRPr="00203484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808080" w:themeColor="background1" w:themeShade="80"/>
                <w:sz w:val="18"/>
                <w:szCs w:val="18"/>
                <w:lang w:eastAsia="en-GB"/>
              </w:rPr>
            </w:pPr>
            <w:r w:rsidRPr="00203484">
              <w:rPr>
                <w:rFonts w:ascii="Calibri" w:eastAsia="Times New Roman" w:hAnsi="Calibri" w:cs="Calibri"/>
                <w:color w:val="808080" w:themeColor="background1" w:themeShade="80"/>
                <w:sz w:val="18"/>
                <w:szCs w:val="18"/>
                <w:lang w:eastAsia="en-GB"/>
              </w:rPr>
              <w:t xml:space="preserve">Phnom Penh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7086849" w14:textId="77777777" w:rsidR="005D09AB" w:rsidRPr="00203484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808080" w:themeColor="background1" w:themeShade="80"/>
                <w:sz w:val="18"/>
                <w:szCs w:val="18"/>
                <w:lang w:eastAsia="en-GB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895B906" w14:textId="77777777" w:rsidR="005D09AB" w:rsidRPr="00203484" w:rsidRDefault="005D09AB" w:rsidP="005D09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08080" w:themeColor="background1" w:themeShade="80"/>
                <w:sz w:val="18"/>
                <w:szCs w:val="18"/>
                <w:lang w:eastAsia="en-GB"/>
              </w:rPr>
            </w:pPr>
            <w:r w:rsidRPr="00203484">
              <w:rPr>
                <w:rFonts w:ascii="Calibri" w:eastAsia="Times New Roman" w:hAnsi="Calibri" w:cs="Calibri"/>
                <w:color w:val="808080" w:themeColor="background1" w:themeShade="80"/>
                <w:sz w:val="18"/>
                <w:szCs w:val="18"/>
                <w:lang w:eastAsia="en-GB"/>
              </w:rPr>
              <w:t xml:space="preserve"> TBC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2E7E270" w14:textId="77777777" w:rsidR="005D09AB" w:rsidRPr="00203484" w:rsidRDefault="005D09AB" w:rsidP="005D09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08080" w:themeColor="background1" w:themeShade="80"/>
                <w:sz w:val="18"/>
                <w:szCs w:val="18"/>
                <w:lang w:eastAsia="en-GB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4E6B28F" w14:textId="77777777" w:rsidR="005D09AB" w:rsidRPr="00203484" w:rsidRDefault="005D09AB" w:rsidP="005D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18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09EB" w14:textId="77777777" w:rsidR="005D09AB" w:rsidRPr="005D09AB" w:rsidRDefault="005D09AB" w:rsidP="005D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523A69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97B745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5EA5D6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5D09AB" w:rsidRPr="005D09AB" w14:paraId="216A05F2" w14:textId="77777777" w:rsidTr="00203484">
        <w:trPr>
          <w:trHeight w:val="23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3E44CE4" w14:textId="77777777" w:rsidR="005D09AB" w:rsidRPr="00203484" w:rsidRDefault="005D09AB" w:rsidP="005D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18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86676B5" w14:textId="77777777" w:rsidR="005D09AB" w:rsidRPr="00203484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808080" w:themeColor="background1" w:themeShade="80"/>
                <w:sz w:val="18"/>
                <w:szCs w:val="18"/>
                <w:lang w:eastAsia="en-GB"/>
              </w:rPr>
            </w:pPr>
            <w:proofErr w:type="spellStart"/>
            <w:r w:rsidRPr="00203484">
              <w:rPr>
                <w:rFonts w:ascii="Calibri" w:eastAsia="Times New Roman" w:hAnsi="Calibri" w:cs="Calibri"/>
                <w:color w:val="808080" w:themeColor="background1" w:themeShade="80"/>
                <w:sz w:val="18"/>
                <w:szCs w:val="18"/>
                <w:lang w:eastAsia="en-GB"/>
              </w:rPr>
              <w:t>Siem</w:t>
            </w:r>
            <w:proofErr w:type="spellEnd"/>
            <w:r w:rsidRPr="00203484">
              <w:rPr>
                <w:rFonts w:ascii="Calibri" w:eastAsia="Times New Roman" w:hAnsi="Calibri" w:cs="Calibri"/>
                <w:color w:val="808080" w:themeColor="background1" w:themeShade="80"/>
                <w:sz w:val="18"/>
                <w:szCs w:val="18"/>
                <w:lang w:eastAsia="en-GB"/>
              </w:rPr>
              <w:t xml:space="preserve"> Reap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DE4DA37" w14:textId="77777777" w:rsidR="005D09AB" w:rsidRPr="00203484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808080" w:themeColor="background1" w:themeShade="80"/>
                <w:sz w:val="18"/>
                <w:szCs w:val="18"/>
                <w:lang w:eastAsia="en-GB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F944F5E" w14:textId="77777777" w:rsidR="005D09AB" w:rsidRPr="00203484" w:rsidRDefault="005D09AB" w:rsidP="005D09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08080" w:themeColor="background1" w:themeShade="80"/>
                <w:sz w:val="18"/>
                <w:szCs w:val="18"/>
                <w:lang w:eastAsia="en-GB"/>
              </w:rPr>
            </w:pPr>
            <w:r w:rsidRPr="00203484">
              <w:rPr>
                <w:rFonts w:ascii="Calibri" w:eastAsia="Times New Roman" w:hAnsi="Calibri" w:cs="Calibri"/>
                <w:color w:val="808080" w:themeColor="background1" w:themeShade="80"/>
                <w:sz w:val="18"/>
                <w:szCs w:val="18"/>
                <w:lang w:eastAsia="en-GB"/>
              </w:rPr>
              <w:t xml:space="preserve"> TBC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7B58564" w14:textId="77777777" w:rsidR="005D09AB" w:rsidRPr="00203484" w:rsidRDefault="005D09AB" w:rsidP="005D09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08080" w:themeColor="background1" w:themeShade="80"/>
                <w:sz w:val="18"/>
                <w:szCs w:val="18"/>
                <w:lang w:eastAsia="en-GB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9CB28AB" w14:textId="77777777" w:rsidR="005D09AB" w:rsidRPr="00203484" w:rsidRDefault="005D09AB" w:rsidP="005D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18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3EBB5" w14:textId="77777777" w:rsidR="005D09AB" w:rsidRPr="005D09AB" w:rsidRDefault="005D09AB" w:rsidP="005D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D65273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25DB7F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62692E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5D09AB" w:rsidRPr="005D09AB" w14:paraId="42F114F6" w14:textId="77777777" w:rsidTr="00254A72">
        <w:trPr>
          <w:trHeight w:val="23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2CEAE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D09A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Indonesia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FEB22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C765B" w14:textId="77777777" w:rsidR="005D09AB" w:rsidRPr="005D09AB" w:rsidRDefault="005D09AB" w:rsidP="005D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55667" w14:textId="77777777" w:rsidR="005D09AB" w:rsidRPr="005D09AB" w:rsidRDefault="005D09AB" w:rsidP="005D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082FD" w14:textId="77777777" w:rsidR="005D09AB" w:rsidRPr="005D09AB" w:rsidRDefault="005D09AB" w:rsidP="005D0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DE805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09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$               12,000.00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AE5ED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C39455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1E558C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C4BF71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5D09AB" w:rsidRPr="005D09AB" w14:paraId="332BB828" w14:textId="77777777" w:rsidTr="00254A72">
        <w:trPr>
          <w:trHeight w:val="23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E0313" w14:textId="77777777" w:rsidR="005D09AB" w:rsidRPr="005D09AB" w:rsidRDefault="005D09AB" w:rsidP="005D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8C458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09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Jakarta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15901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070ED" w14:textId="77777777" w:rsidR="005D09AB" w:rsidRPr="005D09AB" w:rsidRDefault="005D09AB" w:rsidP="005D09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09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$                  2,000.00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90DCA" w14:textId="77777777" w:rsidR="005D09AB" w:rsidRPr="005D09AB" w:rsidRDefault="005D09AB" w:rsidP="005D09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2C21F" w14:textId="77777777" w:rsidR="005D09AB" w:rsidRPr="005D09AB" w:rsidRDefault="005D09AB" w:rsidP="005D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DDA87" w14:textId="77777777" w:rsidR="005D09AB" w:rsidRPr="005D09AB" w:rsidRDefault="005D09AB" w:rsidP="005D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4560E2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2910C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A3561F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5D09AB" w:rsidRPr="005D09AB" w14:paraId="642B48B7" w14:textId="77777777" w:rsidTr="00254A72">
        <w:trPr>
          <w:trHeight w:val="23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4A8A7" w14:textId="77777777" w:rsidR="005D09AB" w:rsidRPr="005D09AB" w:rsidRDefault="005D09AB" w:rsidP="005D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6EB80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D09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Banyuwangi</w:t>
            </w:r>
            <w:proofErr w:type="spellEnd"/>
            <w:r w:rsidRPr="005D09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58FBA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7A0B8" w14:textId="77777777" w:rsidR="005D09AB" w:rsidRPr="005D09AB" w:rsidRDefault="005D09AB" w:rsidP="005D09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09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TBC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D9DFE" w14:textId="77777777" w:rsidR="005D09AB" w:rsidRPr="005D09AB" w:rsidRDefault="005D09AB" w:rsidP="005D09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2E985" w14:textId="77777777" w:rsidR="005D09AB" w:rsidRPr="005D09AB" w:rsidRDefault="005D09AB" w:rsidP="005D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581C2" w14:textId="77777777" w:rsidR="005D09AB" w:rsidRPr="005D09AB" w:rsidRDefault="005D09AB" w:rsidP="005D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FFE5A4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19894A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B4A504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5D09AB" w:rsidRPr="005D09AB" w14:paraId="33EF343C" w14:textId="77777777" w:rsidTr="00254A72">
        <w:trPr>
          <w:trHeight w:val="23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19282" w14:textId="77777777" w:rsidR="005D09AB" w:rsidRPr="005D09AB" w:rsidRDefault="005D09AB" w:rsidP="005D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E72FF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09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Makassar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E7E86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8A503" w14:textId="77777777" w:rsidR="005D09AB" w:rsidRPr="005D09AB" w:rsidRDefault="005D09AB" w:rsidP="005D09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09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TBC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F1EC3" w14:textId="77777777" w:rsidR="005D09AB" w:rsidRPr="005D09AB" w:rsidRDefault="005D09AB" w:rsidP="005D09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BDAEF" w14:textId="77777777" w:rsidR="005D09AB" w:rsidRPr="005D09AB" w:rsidRDefault="005D09AB" w:rsidP="005D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AD03A" w14:textId="77777777" w:rsidR="005D09AB" w:rsidRPr="005D09AB" w:rsidRDefault="005D09AB" w:rsidP="005D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E30CE6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72A681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6A5943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5D09AB" w:rsidRPr="005D09AB" w14:paraId="0BF30FDC" w14:textId="77777777" w:rsidTr="00203484">
        <w:trPr>
          <w:trHeight w:val="23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AB3B3EA" w14:textId="77777777" w:rsidR="005D09AB" w:rsidRPr="00203484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8080" w:themeColor="background1" w:themeShade="80"/>
                <w:sz w:val="18"/>
                <w:szCs w:val="18"/>
                <w:lang w:eastAsia="en-GB"/>
              </w:rPr>
            </w:pPr>
            <w:r w:rsidRPr="00203484">
              <w:rPr>
                <w:rFonts w:ascii="Calibri" w:eastAsia="Times New Roman" w:hAnsi="Calibri" w:cs="Calibri"/>
                <w:b/>
                <w:bCs/>
                <w:color w:val="808080" w:themeColor="background1" w:themeShade="80"/>
                <w:sz w:val="18"/>
                <w:szCs w:val="18"/>
                <w:lang w:eastAsia="en-GB"/>
              </w:rPr>
              <w:t>Laos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B0A1B35" w14:textId="77777777" w:rsidR="005D09AB" w:rsidRPr="00203484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8080" w:themeColor="background1" w:themeShade="80"/>
                <w:sz w:val="18"/>
                <w:szCs w:val="18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29C31" w14:textId="77777777" w:rsidR="005D09AB" w:rsidRPr="00203484" w:rsidRDefault="005D09AB" w:rsidP="005D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18"/>
                <w:lang w:eastAsia="en-GB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DEED8C6" w14:textId="77777777" w:rsidR="005D09AB" w:rsidRPr="00203484" w:rsidRDefault="005D09AB" w:rsidP="005D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EFED6A7" w14:textId="77777777" w:rsidR="005D09AB" w:rsidRPr="00203484" w:rsidRDefault="005D09AB" w:rsidP="005D0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18"/>
                <w:lang w:eastAsia="en-GB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17DC3BF" w14:textId="77777777" w:rsidR="005D09AB" w:rsidRPr="00203484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808080" w:themeColor="background1" w:themeShade="80"/>
                <w:sz w:val="18"/>
                <w:szCs w:val="18"/>
                <w:lang w:eastAsia="en-GB"/>
              </w:rPr>
            </w:pPr>
            <w:r w:rsidRPr="00203484">
              <w:rPr>
                <w:rFonts w:ascii="Calibri" w:eastAsia="Times New Roman" w:hAnsi="Calibri" w:cs="Calibri"/>
                <w:color w:val="808080" w:themeColor="background1" w:themeShade="80"/>
                <w:sz w:val="18"/>
                <w:szCs w:val="18"/>
                <w:lang w:eastAsia="en-GB"/>
              </w:rPr>
              <w:t xml:space="preserve"> N/A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B52A0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2D8E9A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C498EA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2B2339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5D09AB" w:rsidRPr="005D09AB" w14:paraId="7C106AE7" w14:textId="77777777" w:rsidTr="00203484">
        <w:trPr>
          <w:trHeight w:val="23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6B42FB6" w14:textId="77777777" w:rsidR="005D09AB" w:rsidRPr="00203484" w:rsidRDefault="005D09AB" w:rsidP="005D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18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99702DA" w14:textId="77777777" w:rsidR="005D09AB" w:rsidRPr="00203484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808080" w:themeColor="background1" w:themeShade="80"/>
                <w:sz w:val="18"/>
                <w:szCs w:val="18"/>
                <w:lang w:eastAsia="en-GB"/>
              </w:rPr>
            </w:pPr>
            <w:proofErr w:type="spellStart"/>
            <w:r w:rsidRPr="00203484">
              <w:rPr>
                <w:rFonts w:ascii="Calibri" w:eastAsia="Times New Roman" w:hAnsi="Calibri" w:cs="Calibri"/>
                <w:color w:val="808080" w:themeColor="background1" w:themeShade="80"/>
                <w:sz w:val="18"/>
                <w:szCs w:val="18"/>
                <w:lang w:eastAsia="en-GB"/>
              </w:rPr>
              <w:t>Luang</w:t>
            </w:r>
            <w:proofErr w:type="spellEnd"/>
            <w:r w:rsidRPr="00203484">
              <w:rPr>
                <w:rFonts w:ascii="Calibri" w:eastAsia="Times New Roman" w:hAnsi="Calibri" w:cs="Calibri"/>
                <w:color w:val="808080" w:themeColor="background1" w:themeShade="80"/>
                <w:sz w:val="18"/>
                <w:szCs w:val="18"/>
                <w:lang w:eastAsia="en-GB"/>
              </w:rPr>
              <w:t xml:space="preserve"> Prabang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545B4" w14:textId="77777777" w:rsidR="005D09AB" w:rsidRPr="00203484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808080" w:themeColor="background1" w:themeShade="80"/>
                <w:sz w:val="18"/>
                <w:szCs w:val="18"/>
                <w:lang w:eastAsia="en-GB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F5FE26E" w14:textId="77777777" w:rsidR="005D09AB" w:rsidRPr="00203484" w:rsidRDefault="005D09AB" w:rsidP="005D09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08080" w:themeColor="background1" w:themeShade="80"/>
                <w:sz w:val="18"/>
                <w:szCs w:val="18"/>
                <w:lang w:eastAsia="en-GB"/>
              </w:rPr>
            </w:pPr>
            <w:r w:rsidRPr="00203484">
              <w:rPr>
                <w:rFonts w:ascii="Calibri" w:eastAsia="Times New Roman" w:hAnsi="Calibri" w:cs="Calibri"/>
                <w:color w:val="808080" w:themeColor="background1" w:themeShade="80"/>
                <w:sz w:val="18"/>
                <w:szCs w:val="18"/>
                <w:lang w:eastAsia="en-GB"/>
              </w:rPr>
              <w:t xml:space="preserve"> TBC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C7E8036" w14:textId="77777777" w:rsidR="005D09AB" w:rsidRPr="00203484" w:rsidRDefault="005D09AB" w:rsidP="005D09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08080" w:themeColor="background1" w:themeShade="80"/>
                <w:sz w:val="18"/>
                <w:szCs w:val="18"/>
                <w:lang w:eastAsia="en-GB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C0960F9" w14:textId="77777777" w:rsidR="005D09AB" w:rsidRPr="00203484" w:rsidRDefault="005D09AB" w:rsidP="005D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18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A03A0" w14:textId="77777777" w:rsidR="005D09AB" w:rsidRPr="005D09AB" w:rsidRDefault="005D09AB" w:rsidP="005D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CA02CB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D9EE48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96ED0A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5D09AB" w:rsidRPr="005D09AB" w14:paraId="2C373DB5" w14:textId="77777777" w:rsidTr="00203484">
        <w:trPr>
          <w:trHeight w:val="23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CE20AB1" w14:textId="77777777" w:rsidR="005D09AB" w:rsidRPr="00203484" w:rsidRDefault="005D09AB" w:rsidP="005D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18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6C0FBFF" w14:textId="77777777" w:rsidR="005D09AB" w:rsidRPr="00203484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808080" w:themeColor="background1" w:themeShade="80"/>
                <w:sz w:val="18"/>
                <w:szCs w:val="18"/>
                <w:lang w:eastAsia="en-GB"/>
              </w:rPr>
            </w:pPr>
            <w:r w:rsidRPr="00203484">
              <w:rPr>
                <w:rFonts w:ascii="Calibri" w:eastAsia="Times New Roman" w:hAnsi="Calibri" w:cs="Calibri"/>
                <w:color w:val="808080" w:themeColor="background1" w:themeShade="80"/>
                <w:sz w:val="18"/>
                <w:szCs w:val="18"/>
                <w:lang w:eastAsia="en-GB"/>
              </w:rPr>
              <w:t>Vientiane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03B5B" w14:textId="77777777" w:rsidR="005D09AB" w:rsidRPr="00203484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808080" w:themeColor="background1" w:themeShade="80"/>
                <w:sz w:val="18"/>
                <w:szCs w:val="18"/>
                <w:lang w:eastAsia="en-GB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C41E41B" w14:textId="77777777" w:rsidR="005D09AB" w:rsidRPr="00203484" w:rsidRDefault="005D09AB" w:rsidP="005D09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08080" w:themeColor="background1" w:themeShade="80"/>
                <w:sz w:val="18"/>
                <w:szCs w:val="18"/>
                <w:lang w:eastAsia="en-GB"/>
              </w:rPr>
            </w:pPr>
            <w:r w:rsidRPr="00203484">
              <w:rPr>
                <w:rFonts w:ascii="Calibri" w:eastAsia="Times New Roman" w:hAnsi="Calibri" w:cs="Calibri"/>
                <w:color w:val="808080" w:themeColor="background1" w:themeShade="80"/>
                <w:sz w:val="18"/>
                <w:szCs w:val="18"/>
                <w:lang w:eastAsia="en-GB"/>
              </w:rPr>
              <w:t xml:space="preserve"> TBC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6D8B5AD" w14:textId="77777777" w:rsidR="005D09AB" w:rsidRPr="00203484" w:rsidRDefault="005D09AB" w:rsidP="005D09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08080" w:themeColor="background1" w:themeShade="80"/>
                <w:sz w:val="18"/>
                <w:szCs w:val="18"/>
                <w:lang w:eastAsia="en-GB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2BE8DD6" w14:textId="77777777" w:rsidR="005D09AB" w:rsidRPr="00203484" w:rsidRDefault="005D09AB" w:rsidP="005D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18"/>
                <w:szCs w:val="18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3F201" w14:textId="77777777" w:rsidR="005D09AB" w:rsidRPr="005D09AB" w:rsidRDefault="005D09AB" w:rsidP="005D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77F11A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6929AA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7059F0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5D09AB" w:rsidRPr="005D09AB" w14:paraId="0C7620A1" w14:textId="77777777" w:rsidTr="00254A72">
        <w:trPr>
          <w:trHeight w:val="23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7036C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D09A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Malaysia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28B0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4DBB3" w14:textId="77777777" w:rsidR="005D09AB" w:rsidRPr="005D09AB" w:rsidRDefault="005D09AB" w:rsidP="005D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D5439" w14:textId="77777777" w:rsidR="005D09AB" w:rsidRPr="005D09AB" w:rsidRDefault="005D09AB" w:rsidP="005D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4BB4A" w14:textId="77777777" w:rsidR="005D09AB" w:rsidRPr="005D09AB" w:rsidRDefault="005D09AB" w:rsidP="005D0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1E2A5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09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$               12,000.00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0A8D6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F9EBDD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DA5A20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C0331F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5D09AB" w:rsidRPr="005D09AB" w14:paraId="5A464E6D" w14:textId="77777777" w:rsidTr="00254A72">
        <w:trPr>
          <w:trHeight w:val="23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E776A" w14:textId="77777777" w:rsidR="005D09AB" w:rsidRPr="005D09AB" w:rsidRDefault="005D09AB" w:rsidP="005D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7D674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09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Kuala Lumpur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FBC8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9E0C1" w14:textId="77777777" w:rsidR="005D09AB" w:rsidRPr="005D09AB" w:rsidRDefault="005D09AB" w:rsidP="005D09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09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$                  2,000.00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00F52" w14:textId="77777777" w:rsidR="005D09AB" w:rsidRPr="005D09AB" w:rsidRDefault="005D09AB" w:rsidP="005D09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8BA5F" w14:textId="77777777" w:rsidR="005D09AB" w:rsidRPr="005D09AB" w:rsidRDefault="005D09AB" w:rsidP="005D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29279" w14:textId="77777777" w:rsidR="005D09AB" w:rsidRPr="005D09AB" w:rsidRDefault="005D09AB" w:rsidP="005D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F9FC22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4A6577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235A27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5D09AB" w:rsidRPr="005D09AB" w14:paraId="3AF3D258" w14:textId="77777777" w:rsidTr="00254A72">
        <w:trPr>
          <w:trHeight w:val="23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B97A5" w14:textId="77777777" w:rsidR="005D09AB" w:rsidRPr="005D09AB" w:rsidRDefault="005D09AB" w:rsidP="005D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56BEF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09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Kuching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A853E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6780F" w14:textId="77777777" w:rsidR="005D09AB" w:rsidRPr="005D09AB" w:rsidRDefault="005D09AB" w:rsidP="005D09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09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$                  2,000.00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8BDCE" w14:textId="77777777" w:rsidR="005D09AB" w:rsidRPr="005D09AB" w:rsidRDefault="005D09AB" w:rsidP="005D09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63FF5" w14:textId="77777777" w:rsidR="005D09AB" w:rsidRPr="005D09AB" w:rsidRDefault="005D09AB" w:rsidP="005D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075B7" w14:textId="77777777" w:rsidR="005D09AB" w:rsidRPr="005D09AB" w:rsidRDefault="005D09AB" w:rsidP="005D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E0D3E9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2E50BB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DC13E3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5D09AB" w:rsidRPr="005D09AB" w14:paraId="09C88231" w14:textId="77777777" w:rsidTr="00254A72">
        <w:trPr>
          <w:trHeight w:val="23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93C82" w14:textId="77777777" w:rsidR="005D09AB" w:rsidRPr="005D09AB" w:rsidRDefault="005D09AB" w:rsidP="005D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30617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09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Johor Bahru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D8967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D2794" w14:textId="77777777" w:rsidR="005D09AB" w:rsidRPr="005D09AB" w:rsidRDefault="005D09AB" w:rsidP="005D09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09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$                  2,000.00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46004" w14:textId="77777777" w:rsidR="005D09AB" w:rsidRPr="005D09AB" w:rsidRDefault="005D09AB" w:rsidP="005D09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427AF" w14:textId="77777777" w:rsidR="005D09AB" w:rsidRPr="005D09AB" w:rsidRDefault="005D09AB" w:rsidP="005D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34131" w14:textId="77777777" w:rsidR="005D09AB" w:rsidRPr="005D09AB" w:rsidRDefault="005D09AB" w:rsidP="005D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A89565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781E0E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25F22D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5D09AB" w:rsidRPr="005D09AB" w14:paraId="04056A4B" w14:textId="77777777" w:rsidTr="00254A72">
        <w:trPr>
          <w:trHeight w:val="23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73D1B" w14:textId="77777777" w:rsidR="005D09AB" w:rsidRPr="005D09AB" w:rsidRDefault="005D09AB" w:rsidP="005D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03490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09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Kota Kinabalu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D469D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AC7C2" w14:textId="77777777" w:rsidR="005D09AB" w:rsidRPr="005D09AB" w:rsidRDefault="005D09AB" w:rsidP="005D09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09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$                  2,000.00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E2555" w14:textId="77777777" w:rsidR="005D09AB" w:rsidRPr="005D09AB" w:rsidRDefault="005D09AB" w:rsidP="005D09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B0F22" w14:textId="77777777" w:rsidR="005D09AB" w:rsidRPr="005D09AB" w:rsidRDefault="005D09AB" w:rsidP="005D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082B6" w14:textId="77777777" w:rsidR="005D09AB" w:rsidRPr="005D09AB" w:rsidRDefault="005D09AB" w:rsidP="005D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136798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7A0623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4A5757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5D09AB" w:rsidRPr="005D09AB" w14:paraId="43C09143" w14:textId="77777777" w:rsidTr="00254A72">
        <w:trPr>
          <w:trHeight w:val="23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ECB6FDF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8080"/>
                <w:sz w:val="18"/>
                <w:szCs w:val="18"/>
                <w:lang w:eastAsia="en-GB"/>
              </w:rPr>
            </w:pPr>
            <w:r w:rsidRPr="005D09AB">
              <w:rPr>
                <w:rFonts w:ascii="Calibri" w:eastAsia="Times New Roman" w:hAnsi="Calibri" w:cs="Calibri"/>
                <w:b/>
                <w:bCs/>
                <w:color w:val="808080"/>
                <w:sz w:val="18"/>
                <w:szCs w:val="18"/>
                <w:lang w:eastAsia="en-GB"/>
              </w:rPr>
              <w:t>Myanmar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D8FB9CB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808080"/>
                <w:sz w:val="18"/>
                <w:szCs w:val="18"/>
                <w:lang w:eastAsia="en-GB"/>
              </w:rPr>
            </w:pPr>
            <w:r w:rsidRPr="005D09AB">
              <w:rPr>
                <w:rFonts w:ascii="Calibri" w:eastAsia="Times New Roman" w:hAnsi="Calibri" w:cs="Calibri"/>
                <w:color w:val="80808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77D48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EEE1982" w14:textId="77777777" w:rsidR="005D09AB" w:rsidRPr="005D09AB" w:rsidRDefault="005D09AB" w:rsidP="005D09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08080"/>
                <w:sz w:val="18"/>
                <w:szCs w:val="18"/>
                <w:lang w:eastAsia="en-GB"/>
              </w:rPr>
            </w:pPr>
            <w:r w:rsidRPr="005D09AB">
              <w:rPr>
                <w:rFonts w:ascii="Calibri" w:eastAsia="Times New Roman" w:hAnsi="Calibri" w:cs="Calibri"/>
                <w:color w:val="80808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556EB5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808080"/>
                <w:sz w:val="18"/>
                <w:szCs w:val="18"/>
                <w:lang w:eastAsia="en-GB"/>
              </w:rPr>
            </w:pPr>
            <w:r w:rsidRPr="005D09AB">
              <w:rPr>
                <w:rFonts w:ascii="Calibri" w:eastAsia="Times New Roman" w:hAnsi="Calibri" w:cs="Calibri"/>
                <w:color w:val="80808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B8517D4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808080"/>
                <w:sz w:val="18"/>
                <w:szCs w:val="18"/>
                <w:lang w:eastAsia="en-GB"/>
              </w:rPr>
            </w:pPr>
            <w:r w:rsidRPr="005D09AB">
              <w:rPr>
                <w:rFonts w:ascii="Calibri" w:eastAsia="Times New Roman" w:hAnsi="Calibri" w:cs="Calibri"/>
                <w:color w:val="808080"/>
                <w:sz w:val="18"/>
                <w:szCs w:val="18"/>
                <w:lang w:eastAsia="en-GB"/>
              </w:rPr>
              <w:t xml:space="preserve"> N/A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00670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1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340281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50E69A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AB96B0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5D09AB" w:rsidRPr="005D09AB" w14:paraId="18435CEE" w14:textId="77777777" w:rsidTr="00254A72">
        <w:trPr>
          <w:trHeight w:val="23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D91A170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8080"/>
                <w:sz w:val="18"/>
                <w:szCs w:val="18"/>
                <w:lang w:eastAsia="en-GB"/>
              </w:rPr>
            </w:pPr>
            <w:r w:rsidRPr="005D09AB">
              <w:rPr>
                <w:rFonts w:ascii="Calibri" w:eastAsia="Times New Roman" w:hAnsi="Calibri" w:cs="Calibri"/>
                <w:b/>
                <w:bCs/>
                <w:color w:val="80808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6EB2751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808080"/>
                <w:sz w:val="18"/>
                <w:szCs w:val="18"/>
                <w:lang w:eastAsia="en-GB"/>
              </w:rPr>
            </w:pPr>
            <w:r w:rsidRPr="005D09AB">
              <w:rPr>
                <w:rFonts w:ascii="Calibri" w:eastAsia="Times New Roman" w:hAnsi="Calibri" w:cs="Calibri"/>
                <w:color w:val="808080"/>
                <w:sz w:val="18"/>
                <w:szCs w:val="18"/>
                <w:lang w:eastAsia="en-GB"/>
              </w:rPr>
              <w:t>Mandalay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04243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00AFD80" w14:textId="77777777" w:rsidR="005D09AB" w:rsidRPr="005D09AB" w:rsidRDefault="005D09AB" w:rsidP="005D09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08080"/>
                <w:sz w:val="18"/>
                <w:szCs w:val="18"/>
                <w:lang w:eastAsia="en-GB"/>
              </w:rPr>
            </w:pPr>
            <w:r w:rsidRPr="005D09AB">
              <w:rPr>
                <w:rFonts w:ascii="Calibri" w:eastAsia="Times New Roman" w:hAnsi="Calibri" w:cs="Calibri"/>
                <w:color w:val="808080"/>
                <w:sz w:val="18"/>
                <w:szCs w:val="18"/>
                <w:lang w:eastAsia="en-GB"/>
              </w:rPr>
              <w:t xml:space="preserve"> N/A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0ABE653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808080"/>
                <w:sz w:val="18"/>
                <w:szCs w:val="18"/>
                <w:lang w:eastAsia="en-GB"/>
              </w:rPr>
            </w:pPr>
            <w:r w:rsidRPr="005D09AB">
              <w:rPr>
                <w:rFonts w:ascii="Calibri" w:eastAsia="Times New Roman" w:hAnsi="Calibri" w:cs="Calibri"/>
                <w:color w:val="80808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AFDB4A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808080"/>
                <w:sz w:val="18"/>
                <w:szCs w:val="18"/>
                <w:lang w:eastAsia="en-GB"/>
              </w:rPr>
            </w:pPr>
            <w:r w:rsidRPr="005D09AB">
              <w:rPr>
                <w:rFonts w:ascii="Calibri" w:eastAsia="Times New Roman" w:hAnsi="Calibri" w:cs="Calibri"/>
                <w:color w:val="80808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C7741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1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F7DC7E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D2AC8F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32BB2C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5D09AB" w:rsidRPr="005D09AB" w14:paraId="33D1EF0E" w14:textId="77777777" w:rsidTr="00254A72">
        <w:trPr>
          <w:trHeight w:val="23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B50D70C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8080"/>
                <w:sz w:val="18"/>
                <w:szCs w:val="18"/>
                <w:lang w:eastAsia="en-GB"/>
              </w:rPr>
            </w:pPr>
            <w:r w:rsidRPr="005D09AB">
              <w:rPr>
                <w:rFonts w:ascii="Calibri" w:eastAsia="Times New Roman" w:hAnsi="Calibri" w:cs="Calibri"/>
                <w:b/>
                <w:bCs/>
                <w:color w:val="80808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756D73B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808080"/>
                <w:sz w:val="18"/>
                <w:szCs w:val="18"/>
                <w:lang w:eastAsia="en-GB"/>
              </w:rPr>
            </w:pPr>
            <w:r w:rsidRPr="005D09AB">
              <w:rPr>
                <w:rFonts w:ascii="Calibri" w:eastAsia="Times New Roman" w:hAnsi="Calibri" w:cs="Calibri"/>
                <w:color w:val="808080"/>
                <w:sz w:val="18"/>
                <w:szCs w:val="18"/>
                <w:lang w:eastAsia="en-GB"/>
              </w:rPr>
              <w:t xml:space="preserve">Nay </w:t>
            </w:r>
            <w:proofErr w:type="spellStart"/>
            <w:r w:rsidRPr="005D09AB">
              <w:rPr>
                <w:rFonts w:ascii="Calibri" w:eastAsia="Times New Roman" w:hAnsi="Calibri" w:cs="Calibri"/>
                <w:color w:val="808080"/>
                <w:sz w:val="18"/>
                <w:szCs w:val="18"/>
                <w:lang w:eastAsia="en-GB"/>
              </w:rPr>
              <w:t>Pyi</w:t>
            </w:r>
            <w:proofErr w:type="spellEnd"/>
            <w:r w:rsidRPr="005D09AB">
              <w:rPr>
                <w:rFonts w:ascii="Calibri" w:eastAsia="Times New Roman" w:hAnsi="Calibri" w:cs="Calibri"/>
                <w:color w:val="808080"/>
                <w:sz w:val="18"/>
                <w:szCs w:val="18"/>
                <w:lang w:eastAsia="en-GB"/>
              </w:rPr>
              <w:t xml:space="preserve"> Taw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BAD40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8260A4" w14:textId="77777777" w:rsidR="005D09AB" w:rsidRPr="005D09AB" w:rsidRDefault="005D09AB" w:rsidP="005D09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08080"/>
                <w:sz w:val="18"/>
                <w:szCs w:val="18"/>
                <w:lang w:eastAsia="en-GB"/>
              </w:rPr>
            </w:pPr>
            <w:r w:rsidRPr="005D09AB">
              <w:rPr>
                <w:rFonts w:ascii="Calibri" w:eastAsia="Times New Roman" w:hAnsi="Calibri" w:cs="Calibri"/>
                <w:color w:val="808080"/>
                <w:sz w:val="18"/>
                <w:szCs w:val="18"/>
                <w:lang w:eastAsia="en-GB"/>
              </w:rPr>
              <w:t xml:space="preserve"> N/A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C25F19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808080"/>
                <w:sz w:val="18"/>
                <w:szCs w:val="18"/>
                <w:lang w:eastAsia="en-GB"/>
              </w:rPr>
            </w:pPr>
            <w:r w:rsidRPr="005D09AB">
              <w:rPr>
                <w:rFonts w:ascii="Calibri" w:eastAsia="Times New Roman" w:hAnsi="Calibri" w:cs="Calibri"/>
                <w:color w:val="80808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DC73519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808080"/>
                <w:sz w:val="18"/>
                <w:szCs w:val="18"/>
                <w:lang w:eastAsia="en-GB"/>
              </w:rPr>
            </w:pPr>
            <w:r w:rsidRPr="005D09AB">
              <w:rPr>
                <w:rFonts w:ascii="Calibri" w:eastAsia="Times New Roman" w:hAnsi="Calibri" w:cs="Calibri"/>
                <w:color w:val="80808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CD2F5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1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45B070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8E6B58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B8BA59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5D09AB" w:rsidRPr="005D09AB" w14:paraId="6941864E" w14:textId="77777777" w:rsidTr="00254A72">
        <w:trPr>
          <w:trHeight w:val="23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7CCC1BB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8080"/>
                <w:sz w:val="18"/>
                <w:szCs w:val="18"/>
                <w:lang w:eastAsia="en-GB"/>
              </w:rPr>
            </w:pPr>
            <w:r w:rsidRPr="005D09AB">
              <w:rPr>
                <w:rFonts w:ascii="Calibri" w:eastAsia="Times New Roman" w:hAnsi="Calibri" w:cs="Calibri"/>
                <w:b/>
                <w:bCs/>
                <w:color w:val="80808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530EE04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808080"/>
                <w:sz w:val="18"/>
                <w:szCs w:val="18"/>
                <w:lang w:eastAsia="en-GB"/>
              </w:rPr>
            </w:pPr>
            <w:r w:rsidRPr="005D09AB">
              <w:rPr>
                <w:rFonts w:ascii="Calibri" w:eastAsia="Times New Roman" w:hAnsi="Calibri" w:cs="Calibri"/>
                <w:color w:val="808080"/>
                <w:sz w:val="18"/>
                <w:szCs w:val="18"/>
                <w:lang w:eastAsia="en-GB"/>
              </w:rPr>
              <w:t>Yangon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7C314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73B5E0" w14:textId="77777777" w:rsidR="005D09AB" w:rsidRPr="005D09AB" w:rsidRDefault="005D09AB" w:rsidP="005D09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808080"/>
                <w:sz w:val="18"/>
                <w:szCs w:val="18"/>
                <w:lang w:eastAsia="en-GB"/>
              </w:rPr>
            </w:pPr>
            <w:r w:rsidRPr="005D09AB">
              <w:rPr>
                <w:rFonts w:ascii="Calibri" w:eastAsia="Times New Roman" w:hAnsi="Calibri" w:cs="Calibri"/>
                <w:color w:val="808080"/>
                <w:sz w:val="18"/>
                <w:szCs w:val="18"/>
                <w:lang w:eastAsia="en-GB"/>
              </w:rPr>
              <w:t xml:space="preserve"> N/A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B152385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808080"/>
                <w:sz w:val="18"/>
                <w:szCs w:val="18"/>
                <w:lang w:eastAsia="en-GB"/>
              </w:rPr>
            </w:pPr>
            <w:r w:rsidRPr="005D09AB">
              <w:rPr>
                <w:rFonts w:ascii="Calibri" w:eastAsia="Times New Roman" w:hAnsi="Calibri" w:cs="Calibri"/>
                <w:color w:val="80808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5009AA8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808080"/>
                <w:sz w:val="18"/>
                <w:szCs w:val="18"/>
                <w:lang w:eastAsia="en-GB"/>
              </w:rPr>
            </w:pPr>
            <w:r w:rsidRPr="005D09AB">
              <w:rPr>
                <w:rFonts w:ascii="Calibri" w:eastAsia="Times New Roman" w:hAnsi="Calibri" w:cs="Calibri"/>
                <w:color w:val="80808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9E3E4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1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E878E4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72C594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129741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5D09AB" w:rsidRPr="005D09AB" w14:paraId="6B977765" w14:textId="77777777" w:rsidTr="00254A72">
        <w:trPr>
          <w:trHeight w:val="23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A5B8B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D09A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Philippines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6AAFB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A1D9A" w14:textId="77777777" w:rsidR="005D09AB" w:rsidRPr="005D09AB" w:rsidRDefault="005D09AB" w:rsidP="005D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E5C30" w14:textId="77777777" w:rsidR="005D09AB" w:rsidRPr="005D09AB" w:rsidRDefault="005D09AB" w:rsidP="005D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35C9B" w14:textId="77777777" w:rsidR="005D09AB" w:rsidRPr="005D09AB" w:rsidRDefault="005D09AB" w:rsidP="005D0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45E81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09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$               12,000.00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A5D8C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437FE0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8DA12C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6CE4F0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5D09AB" w:rsidRPr="005D09AB" w14:paraId="2C5D02D7" w14:textId="77777777" w:rsidTr="00254A72">
        <w:trPr>
          <w:trHeight w:val="23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C3DFA" w14:textId="77777777" w:rsidR="005D09AB" w:rsidRPr="005D09AB" w:rsidRDefault="005D09AB" w:rsidP="005D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26308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09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Davao City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E011F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DEC95" w14:textId="77777777" w:rsidR="005D09AB" w:rsidRPr="005D09AB" w:rsidRDefault="005D09AB" w:rsidP="005D09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09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$                  2,000.00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06AB" w14:textId="77777777" w:rsidR="005D09AB" w:rsidRPr="005D09AB" w:rsidRDefault="005D09AB" w:rsidP="005D09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E8F62" w14:textId="77777777" w:rsidR="005D09AB" w:rsidRPr="005D09AB" w:rsidRDefault="005D09AB" w:rsidP="005D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8475" w14:textId="77777777" w:rsidR="005D09AB" w:rsidRPr="005D09AB" w:rsidRDefault="005D09AB" w:rsidP="005D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B95F09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7FB0A4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A84B49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5D09AB" w:rsidRPr="005D09AB" w14:paraId="69B3C25B" w14:textId="77777777" w:rsidTr="00254A72">
        <w:trPr>
          <w:trHeight w:val="23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2CB59" w14:textId="77777777" w:rsidR="005D09AB" w:rsidRPr="005D09AB" w:rsidRDefault="005D09AB" w:rsidP="005D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FD59F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09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Cebu City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308C2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3C5B3" w14:textId="77777777" w:rsidR="005D09AB" w:rsidRPr="005D09AB" w:rsidRDefault="005D09AB" w:rsidP="005D09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09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TBC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47251" w14:textId="77777777" w:rsidR="005D09AB" w:rsidRPr="005D09AB" w:rsidRDefault="005D09AB" w:rsidP="005D09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264DD" w14:textId="77777777" w:rsidR="005D09AB" w:rsidRPr="005D09AB" w:rsidRDefault="005D09AB" w:rsidP="005D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47184" w14:textId="77777777" w:rsidR="005D09AB" w:rsidRPr="005D09AB" w:rsidRDefault="005D09AB" w:rsidP="005D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2398E9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AE192E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08E130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5D09AB" w:rsidRPr="005D09AB" w14:paraId="44CDC28C" w14:textId="77777777" w:rsidTr="00254A72">
        <w:trPr>
          <w:trHeight w:val="23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407AF" w14:textId="77777777" w:rsidR="005D09AB" w:rsidRPr="005D09AB" w:rsidRDefault="005D09AB" w:rsidP="005D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78A42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09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Manila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FDCF8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CEB84" w14:textId="77777777" w:rsidR="005D09AB" w:rsidRPr="005D09AB" w:rsidRDefault="005D09AB" w:rsidP="005D09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09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$                  2,000.00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3DD21" w14:textId="77777777" w:rsidR="005D09AB" w:rsidRPr="005D09AB" w:rsidRDefault="005D09AB" w:rsidP="005D09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6FAFA" w14:textId="77777777" w:rsidR="005D09AB" w:rsidRPr="005D09AB" w:rsidRDefault="005D09AB" w:rsidP="005D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7274E" w14:textId="77777777" w:rsidR="005D09AB" w:rsidRPr="005D09AB" w:rsidRDefault="005D09AB" w:rsidP="005D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1BB70C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4A2DCA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CB5D78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5D09AB" w:rsidRPr="005D09AB" w14:paraId="06013D3C" w14:textId="77777777" w:rsidTr="00254A72">
        <w:trPr>
          <w:trHeight w:val="23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D5BBD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D09A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Singapore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52433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A7764" w14:textId="77777777" w:rsidR="005D09AB" w:rsidRPr="005D09AB" w:rsidRDefault="005D09AB" w:rsidP="005D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32060" w14:textId="77777777" w:rsidR="005D09AB" w:rsidRPr="005D09AB" w:rsidRDefault="005D09AB" w:rsidP="005D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DF60A" w14:textId="77777777" w:rsidR="005D09AB" w:rsidRPr="005D09AB" w:rsidRDefault="005D09AB" w:rsidP="005D0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4BE84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09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N/A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DA279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DED199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1BCC06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6EDC2C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5D09AB" w:rsidRPr="005D09AB" w14:paraId="71458E36" w14:textId="77777777" w:rsidTr="00254A72">
        <w:trPr>
          <w:trHeight w:val="23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6D194" w14:textId="77777777" w:rsidR="005D09AB" w:rsidRPr="005D09AB" w:rsidRDefault="005D09AB" w:rsidP="005D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3101A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09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Singapore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DA0AB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99730" w14:textId="77777777" w:rsidR="005D09AB" w:rsidRPr="005D09AB" w:rsidRDefault="005D09AB" w:rsidP="005D09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09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TBC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9E8D4" w14:textId="77777777" w:rsidR="005D09AB" w:rsidRPr="005D09AB" w:rsidRDefault="005D09AB" w:rsidP="005D09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5BF12" w14:textId="77777777" w:rsidR="005D09AB" w:rsidRPr="005D09AB" w:rsidRDefault="005D09AB" w:rsidP="005D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FD5E6" w14:textId="77777777" w:rsidR="005D09AB" w:rsidRPr="005D09AB" w:rsidRDefault="005D09AB" w:rsidP="005D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5DD9E2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7C7A5B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6EEB4C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5D09AB" w:rsidRPr="005D09AB" w14:paraId="5CE3EEB0" w14:textId="77777777" w:rsidTr="00254A72">
        <w:trPr>
          <w:trHeight w:val="23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D9206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D09A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Thailand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7B2F1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89B52" w14:textId="77777777" w:rsidR="005D09AB" w:rsidRPr="005D09AB" w:rsidRDefault="005D09AB" w:rsidP="005D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757A" w14:textId="77777777" w:rsidR="005D09AB" w:rsidRPr="005D09AB" w:rsidRDefault="005D09AB" w:rsidP="005D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6973F" w14:textId="77777777" w:rsidR="005D09AB" w:rsidRPr="005D09AB" w:rsidRDefault="005D09AB" w:rsidP="005D0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52221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09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$               12,000.00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B2874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DBA32A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0F3E80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DD8FD6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5D09AB" w:rsidRPr="005D09AB" w14:paraId="14447CC1" w14:textId="77777777" w:rsidTr="00254A72">
        <w:trPr>
          <w:trHeight w:val="23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8CFFF" w14:textId="77777777" w:rsidR="005D09AB" w:rsidRPr="005D09AB" w:rsidRDefault="005D09AB" w:rsidP="005D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03F5C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09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Bangkok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B581A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FD9AD" w14:textId="77777777" w:rsidR="005D09AB" w:rsidRPr="005D09AB" w:rsidRDefault="005D09AB" w:rsidP="005D09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09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$                  2,000.00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EA1D5" w14:textId="77777777" w:rsidR="005D09AB" w:rsidRPr="005D09AB" w:rsidRDefault="005D09AB" w:rsidP="005D09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3602" w14:textId="77777777" w:rsidR="005D09AB" w:rsidRPr="005D09AB" w:rsidRDefault="005D09AB" w:rsidP="005D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BA518" w14:textId="77777777" w:rsidR="005D09AB" w:rsidRPr="005D09AB" w:rsidRDefault="005D09AB" w:rsidP="005D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F976A9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4A35CC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FE8516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5D09AB" w:rsidRPr="005D09AB" w14:paraId="1C55A272" w14:textId="77777777" w:rsidTr="00254A72">
        <w:trPr>
          <w:trHeight w:val="23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2B0D6" w14:textId="77777777" w:rsidR="005D09AB" w:rsidRPr="005D09AB" w:rsidRDefault="005D09AB" w:rsidP="005D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6C87A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09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Chonburi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5B5C8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B7BBF" w14:textId="77777777" w:rsidR="005D09AB" w:rsidRPr="005D09AB" w:rsidRDefault="005D09AB" w:rsidP="005D09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09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TBC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709CF" w14:textId="77777777" w:rsidR="005D09AB" w:rsidRPr="005D09AB" w:rsidRDefault="005D09AB" w:rsidP="005D09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FFF40" w14:textId="77777777" w:rsidR="005D09AB" w:rsidRPr="005D09AB" w:rsidRDefault="005D09AB" w:rsidP="005D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0104E" w14:textId="77777777" w:rsidR="005D09AB" w:rsidRPr="005D09AB" w:rsidRDefault="005D09AB" w:rsidP="005D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CE5E99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0FDA64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39FAC2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5D09AB" w:rsidRPr="005D09AB" w14:paraId="41751E09" w14:textId="77777777" w:rsidTr="00254A72">
        <w:trPr>
          <w:trHeight w:val="23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5AB36" w14:textId="77777777" w:rsidR="005D09AB" w:rsidRPr="005D09AB" w:rsidRDefault="005D09AB" w:rsidP="005D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5E825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09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Phuket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7AFC1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E5090" w14:textId="77777777" w:rsidR="005D09AB" w:rsidRPr="005D09AB" w:rsidRDefault="005D09AB" w:rsidP="005D09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09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$                  2,000.00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568CC" w14:textId="77777777" w:rsidR="005D09AB" w:rsidRPr="005D09AB" w:rsidRDefault="005D09AB" w:rsidP="005D09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234B3" w14:textId="77777777" w:rsidR="005D09AB" w:rsidRPr="005D09AB" w:rsidRDefault="005D09AB" w:rsidP="005D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C81A8" w14:textId="77777777" w:rsidR="005D09AB" w:rsidRPr="005D09AB" w:rsidRDefault="005D09AB" w:rsidP="005D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B6E093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D23960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EFE6C6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5D09AB" w:rsidRPr="005D09AB" w14:paraId="442EC24A" w14:textId="77777777" w:rsidTr="00254A72">
        <w:trPr>
          <w:trHeight w:val="23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E0C85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D09A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Vietnam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32E92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E723A" w14:textId="77777777" w:rsidR="005D09AB" w:rsidRPr="005D09AB" w:rsidRDefault="005D09AB" w:rsidP="005D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0F716" w14:textId="77777777" w:rsidR="005D09AB" w:rsidRPr="005D09AB" w:rsidRDefault="005D09AB" w:rsidP="005D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3BC91" w14:textId="77777777" w:rsidR="005D09AB" w:rsidRPr="005D09AB" w:rsidRDefault="005D09AB" w:rsidP="005D0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5DBA5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09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$               12,000.00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2207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8E65A0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DD60FF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DF077A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5D09AB" w:rsidRPr="005D09AB" w14:paraId="756E0926" w14:textId="77777777" w:rsidTr="00254A72">
        <w:trPr>
          <w:trHeight w:val="23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06B19" w14:textId="77777777" w:rsidR="005D09AB" w:rsidRPr="005D09AB" w:rsidRDefault="005D09AB" w:rsidP="005D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96C3B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09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Hanoi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9FE94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86A39" w14:textId="77777777" w:rsidR="005D09AB" w:rsidRPr="005D09AB" w:rsidRDefault="005D09AB" w:rsidP="005D09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09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$                  2,000.00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01395" w14:textId="77777777" w:rsidR="005D09AB" w:rsidRPr="005D09AB" w:rsidRDefault="005D09AB" w:rsidP="005D09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BECCE" w14:textId="77777777" w:rsidR="005D09AB" w:rsidRPr="005D09AB" w:rsidRDefault="005D09AB" w:rsidP="005D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8516" w14:textId="77777777" w:rsidR="005D09AB" w:rsidRPr="005D09AB" w:rsidRDefault="005D09AB" w:rsidP="005D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166659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613781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9B1B2A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5D09AB" w:rsidRPr="005D09AB" w14:paraId="04ADB499" w14:textId="77777777" w:rsidTr="00254A72">
        <w:trPr>
          <w:trHeight w:val="23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1F06A" w14:textId="77777777" w:rsidR="005D09AB" w:rsidRPr="005D09AB" w:rsidRDefault="005D09AB" w:rsidP="005D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0E4DA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09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Da Nang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870F1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176AF" w14:textId="77777777" w:rsidR="005D09AB" w:rsidRPr="005D09AB" w:rsidRDefault="005D09AB" w:rsidP="005D09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09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TBC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30D11" w14:textId="77777777" w:rsidR="005D09AB" w:rsidRPr="005D09AB" w:rsidRDefault="005D09AB" w:rsidP="005D09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8F175" w14:textId="77777777" w:rsidR="005D09AB" w:rsidRPr="005D09AB" w:rsidRDefault="005D09AB" w:rsidP="005D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3FCC2" w14:textId="77777777" w:rsidR="005D09AB" w:rsidRPr="005D09AB" w:rsidRDefault="005D09AB" w:rsidP="005D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E45D7E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E37B66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01BC9D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5D09AB" w:rsidRPr="005D09AB" w14:paraId="34BA9DC1" w14:textId="77777777" w:rsidTr="00254A72">
        <w:trPr>
          <w:trHeight w:val="23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5F1BB" w14:textId="77777777" w:rsidR="005D09AB" w:rsidRPr="005D09AB" w:rsidRDefault="005D09AB" w:rsidP="005D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7437C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09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Ho Chi Minh City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4E0DC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338A8" w14:textId="77777777" w:rsidR="005D09AB" w:rsidRPr="005D09AB" w:rsidRDefault="005D09AB" w:rsidP="005D09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09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$                  2,000.00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14BB0" w14:textId="77777777" w:rsidR="005D09AB" w:rsidRPr="005D09AB" w:rsidRDefault="005D09AB" w:rsidP="005D09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183CC" w14:textId="77777777" w:rsidR="005D09AB" w:rsidRPr="005D09AB" w:rsidRDefault="005D09AB" w:rsidP="005D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9C8F4" w14:textId="77777777" w:rsidR="005D09AB" w:rsidRPr="005D09AB" w:rsidRDefault="005D09AB" w:rsidP="005D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4F1A0C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A728C2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D3719E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</w:tr>
      <w:tr w:rsidR="005D09AB" w:rsidRPr="005D09AB" w14:paraId="1B80BECF" w14:textId="77777777" w:rsidTr="00254A72">
        <w:trPr>
          <w:trHeight w:val="23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2C98E" w14:textId="77777777" w:rsidR="005D09AB" w:rsidRPr="005D09AB" w:rsidRDefault="005D09AB" w:rsidP="005D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B419F" w14:textId="77777777" w:rsidR="005D09AB" w:rsidRPr="005D09AB" w:rsidRDefault="005D09AB" w:rsidP="005D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1667A" w14:textId="77777777" w:rsidR="005D09AB" w:rsidRPr="005D09AB" w:rsidRDefault="005D09AB" w:rsidP="005D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51795" w14:textId="77777777" w:rsidR="005D09AB" w:rsidRPr="005D09AB" w:rsidRDefault="005D09AB" w:rsidP="005D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690FC" w14:textId="77777777" w:rsidR="005D09AB" w:rsidRPr="005D09AB" w:rsidRDefault="005D09AB" w:rsidP="005D0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4F614" w14:textId="77777777" w:rsidR="005D09AB" w:rsidRPr="005D09AB" w:rsidRDefault="005D09AB" w:rsidP="005D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131A2" w14:textId="77777777" w:rsidR="005D09AB" w:rsidRPr="005D09AB" w:rsidRDefault="005D09AB" w:rsidP="005D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A01ED" w14:textId="77777777" w:rsidR="005D09AB" w:rsidRPr="005D09AB" w:rsidRDefault="005D09AB" w:rsidP="005D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88E0F" w14:textId="77777777" w:rsidR="005D09AB" w:rsidRPr="005D09AB" w:rsidRDefault="005D09AB" w:rsidP="005D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8854" w14:textId="77777777" w:rsidR="005D09AB" w:rsidRPr="005D09AB" w:rsidRDefault="005D09AB" w:rsidP="005D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5D09AB" w:rsidRPr="005D09AB" w14:paraId="79C69850" w14:textId="77777777" w:rsidTr="00254A72">
        <w:trPr>
          <w:trHeight w:val="293"/>
        </w:trPr>
        <w:tc>
          <w:tcPr>
            <w:tcW w:w="15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24B8D5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D09A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SUB TOTAL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D38E9B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09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2B83C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32AD2A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D09A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 $               22,000.00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29F628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D09A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52477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D09A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 $               60,000.00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4AB18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848499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D09A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 $    13,000.00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FA2FF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D09A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 $    20,000.00 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7CDA11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D09A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 $      45,000.00 </w:t>
            </w:r>
          </w:p>
        </w:tc>
      </w:tr>
      <w:tr w:rsidR="005D09AB" w:rsidRPr="005D09AB" w14:paraId="7D0005D0" w14:textId="77777777" w:rsidTr="00254A72">
        <w:trPr>
          <w:trHeight w:val="23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E229B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283BA" w14:textId="77777777" w:rsidR="005D09AB" w:rsidRPr="005D09AB" w:rsidRDefault="005D09AB" w:rsidP="005D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4543B" w14:textId="77777777" w:rsidR="005D09AB" w:rsidRPr="005D09AB" w:rsidRDefault="005D09AB" w:rsidP="005D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03738" w14:textId="77777777" w:rsidR="005D09AB" w:rsidRPr="005D09AB" w:rsidRDefault="005D09AB" w:rsidP="005D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34CBD" w14:textId="77777777" w:rsidR="005D09AB" w:rsidRPr="005D09AB" w:rsidRDefault="005D09AB" w:rsidP="005D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3CFFF" w14:textId="77777777" w:rsidR="005D09AB" w:rsidRPr="005D09AB" w:rsidRDefault="005D09AB" w:rsidP="005D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F1B51" w14:textId="77777777" w:rsidR="005D09AB" w:rsidRPr="005D09AB" w:rsidRDefault="005D09AB" w:rsidP="005D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7B650" w14:textId="77777777" w:rsidR="005D09AB" w:rsidRPr="005D09AB" w:rsidRDefault="005D09AB" w:rsidP="005D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9E446" w14:textId="77777777" w:rsidR="005D09AB" w:rsidRPr="005D09AB" w:rsidRDefault="005D09AB" w:rsidP="005D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7074E" w14:textId="77777777" w:rsidR="005D09AB" w:rsidRPr="005D09AB" w:rsidRDefault="005D09AB" w:rsidP="005D09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5D09AB" w:rsidRPr="005D09AB" w14:paraId="7711C74F" w14:textId="77777777" w:rsidTr="00254A72">
        <w:trPr>
          <w:trHeight w:val="323"/>
        </w:trPr>
        <w:tc>
          <w:tcPr>
            <w:tcW w:w="15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EBEB89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D09A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TOTAL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B79AB1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09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B673C8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09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4A6AF" w14:textId="77777777" w:rsidR="005D09AB" w:rsidRPr="005D09AB" w:rsidRDefault="005D09AB" w:rsidP="005D0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09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FB580D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09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6DA158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09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D396C5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09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4BD4C9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09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2F1F54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5D09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D19A1B" w14:textId="77777777" w:rsidR="005D09AB" w:rsidRPr="005D09AB" w:rsidRDefault="005D09AB" w:rsidP="005D09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en-GB"/>
              </w:rPr>
            </w:pPr>
            <w:r w:rsidRPr="005D09AB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en-GB"/>
              </w:rPr>
              <w:t xml:space="preserve"> $   138,000.00 </w:t>
            </w:r>
          </w:p>
        </w:tc>
      </w:tr>
    </w:tbl>
    <w:p w14:paraId="22EFFE10" w14:textId="77777777" w:rsidR="00BB1D10" w:rsidRDefault="00BB1D10"/>
    <w:sectPr w:rsidR="00BB1D10" w:rsidSect="00734E46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6291D" w14:textId="77777777" w:rsidR="00EB0522" w:rsidRDefault="00EB0522" w:rsidP="001F1667">
      <w:pPr>
        <w:spacing w:after="0" w:line="240" w:lineRule="auto"/>
      </w:pPr>
      <w:r>
        <w:separator/>
      </w:r>
    </w:p>
  </w:endnote>
  <w:endnote w:type="continuationSeparator" w:id="0">
    <w:p w14:paraId="672EDF70" w14:textId="77777777" w:rsidR="00EB0522" w:rsidRDefault="00EB0522" w:rsidP="001F1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D70CD" w14:textId="77777777" w:rsidR="00EB0522" w:rsidRDefault="00EB0522" w:rsidP="001F1667">
      <w:pPr>
        <w:spacing w:after="0" w:line="240" w:lineRule="auto"/>
      </w:pPr>
      <w:r>
        <w:separator/>
      </w:r>
    </w:p>
  </w:footnote>
  <w:footnote w:type="continuationSeparator" w:id="0">
    <w:p w14:paraId="4DF6304F" w14:textId="77777777" w:rsidR="00EB0522" w:rsidRDefault="00EB0522" w:rsidP="001F1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CD7FC" w14:textId="737B9A9A" w:rsidR="001F1667" w:rsidRDefault="001F1667" w:rsidP="001F1667">
    <w:pPr>
      <w:pStyle w:val="Header"/>
      <w:jc w:val="right"/>
    </w:pPr>
    <w:r>
      <w:rPr>
        <w:noProof/>
      </w:rPr>
      <w:drawing>
        <wp:inline distT="0" distB="0" distL="0" distR="0" wp14:anchorId="67E6EB9F" wp14:editId="3FB5118D">
          <wp:extent cx="2251183" cy="614363"/>
          <wp:effectExtent l="0" t="0" r="0" b="0"/>
          <wp:docPr id="2" name="Picture 2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4588" cy="620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5B53AA"/>
    <w:multiLevelType w:val="hybridMultilevel"/>
    <w:tmpl w:val="80DAA9D4"/>
    <w:lvl w:ilvl="0" w:tplc="DBFCF93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667"/>
    <w:rsid w:val="000208AC"/>
    <w:rsid w:val="000249A2"/>
    <w:rsid w:val="00030995"/>
    <w:rsid w:val="00041643"/>
    <w:rsid w:val="000505D5"/>
    <w:rsid w:val="000607DA"/>
    <w:rsid w:val="00072CBC"/>
    <w:rsid w:val="00072D4C"/>
    <w:rsid w:val="00077DB4"/>
    <w:rsid w:val="00090232"/>
    <w:rsid w:val="00096B5B"/>
    <w:rsid w:val="000A5FE9"/>
    <w:rsid w:val="000B1584"/>
    <w:rsid w:val="000C1F72"/>
    <w:rsid w:val="000C651B"/>
    <w:rsid w:val="0010492A"/>
    <w:rsid w:val="001207B9"/>
    <w:rsid w:val="001456CE"/>
    <w:rsid w:val="00173C2C"/>
    <w:rsid w:val="001A2BE7"/>
    <w:rsid w:val="001B2CE1"/>
    <w:rsid w:val="001D0830"/>
    <w:rsid w:val="001D23DD"/>
    <w:rsid w:val="001F1667"/>
    <w:rsid w:val="00203484"/>
    <w:rsid w:val="00237225"/>
    <w:rsid w:val="00254A72"/>
    <w:rsid w:val="00262F77"/>
    <w:rsid w:val="002872AB"/>
    <w:rsid w:val="002A1603"/>
    <w:rsid w:val="002B4B56"/>
    <w:rsid w:val="002D1CDE"/>
    <w:rsid w:val="002E1EA3"/>
    <w:rsid w:val="002E6C9E"/>
    <w:rsid w:val="002F623B"/>
    <w:rsid w:val="002F6B04"/>
    <w:rsid w:val="00335AD8"/>
    <w:rsid w:val="00374462"/>
    <w:rsid w:val="00391704"/>
    <w:rsid w:val="003B0847"/>
    <w:rsid w:val="003B6CE0"/>
    <w:rsid w:val="003C0594"/>
    <w:rsid w:val="003D19FD"/>
    <w:rsid w:val="003D629A"/>
    <w:rsid w:val="003E15B4"/>
    <w:rsid w:val="003F291B"/>
    <w:rsid w:val="00405130"/>
    <w:rsid w:val="0040556F"/>
    <w:rsid w:val="00433137"/>
    <w:rsid w:val="0043523D"/>
    <w:rsid w:val="00457FB5"/>
    <w:rsid w:val="004751BD"/>
    <w:rsid w:val="004834EF"/>
    <w:rsid w:val="004A05C6"/>
    <w:rsid w:val="004B4248"/>
    <w:rsid w:val="004D10AB"/>
    <w:rsid w:val="004E555C"/>
    <w:rsid w:val="004E5C71"/>
    <w:rsid w:val="004F03B2"/>
    <w:rsid w:val="00512A77"/>
    <w:rsid w:val="005440EC"/>
    <w:rsid w:val="00582521"/>
    <w:rsid w:val="005D09AB"/>
    <w:rsid w:val="005D1D40"/>
    <w:rsid w:val="005D4184"/>
    <w:rsid w:val="00611F2F"/>
    <w:rsid w:val="00616718"/>
    <w:rsid w:val="00621EC8"/>
    <w:rsid w:val="00664984"/>
    <w:rsid w:val="006746FF"/>
    <w:rsid w:val="006D0390"/>
    <w:rsid w:val="006F02A3"/>
    <w:rsid w:val="006F163C"/>
    <w:rsid w:val="00734E46"/>
    <w:rsid w:val="00734F89"/>
    <w:rsid w:val="00743B19"/>
    <w:rsid w:val="007809EC"/>
    <w:rsid w:val="007B0CD0"/>
    <w:rsid w:val="007B3F25"/>
    <w:rsid w:val="007C09E9"/>
    <w:rsid w:val="007E75DF"/>
    <w:rsid w:val="007F0DA6"/>
    <w:rsid w:val="008075F7"/>
    <w:rsid w:val="0082154F"/>
    <w:rsid w:val="00837806"/>
    <w:rsid w:val="00847D0A"/>
    <w:rsid w:val="00860660"/>
    <w:rsid w:val="0086460D"/>
    <w:rsid w:val="008662A0"/>
    <w:rsid w:val="0087337B"/>
    <w:rsid w:val="008808DD"/>
    <w:rsid w:val="00883774"/>
    <w:rsid w:val="008A3980"/>
    <w:rsid w:val="008C3305"/>
    <w:rsid w:val="008C6E64"/>
    <w:rsid w:val="00906805"/>
    <w:rsid w:val="00945AA6"/>
    <w:rsid w:val="0097235C"/>
    <w:rsid w:val="009B438C"/>
    <w:rsid w:val="009C1F23"/>
    <w:rsid w:val="009D2291"/>
    <w:rsid w:val="009F2A76"/>
    <w:rsid w:val="009F4A03"/>
    <w:rsid w:val="00A07F4A"/>
    <w:rsid w:val="00A20B42"/>
    <w:rsid w:val="00A32367"/>
    <w:rsid w:val="00A4327F"/>
    <w:rsid w:val="00A67BBE"/>
    <w:rsid w:val="00AD0902"/>
    <w:rsid w:val="00AD6FFC"/>
    <w:rsid w:val="00AE2623"/>
    <w:rsid w:val="00AE3305"/>
    <w:rsid w:val="00B0293C"/>
    <w:rsid w:val="00B10368"/>
    <w:rsid w:val="00B136E7"/>
    <w:rsid w:val="00B368E6"/>
    <w:rsid w:val="00B50FF8"/>
    <w:rsid w:val="00B523AE"/>
    <w:rsid w:val="00B5676D"/>
    <w:rsid w:val="00B713D1"/>
    <w:rsid w:val="00B87F0F"/>
    <w:rsid w:val="00BA5F5A"/>
    <w:rsid w:val="00BB1D10"/>
    <w:rsid w:val="00C01666"/>
    <w:rsid w:val="00C03F6A"/>
    <w:rsid w:val="00C352A9"/>
    <w:rsid w:val="00C35A11"/>
    <w:rsid w:val="00C404CF"/>
    <w:rsid w:val="00C53CAD"/>
    <w:rsid w:val="00C5772F"/>
    <w:rsid w:val="00C5797C"/>
    <w:rsid w:val="00C80141"/>
    <w:rsid w:val="00C84722"/>
    <w:rsid w:val="00C92AE7"/>
    <w:rsid w:val="00CA11DB"/>
    <w:rsid w:val="00CA51C7"/>
    <w:rsid w:val="00CC02DF"/>
    <w:rsid w:val="00CD3C1B"/>
    <w:rsid w:val="00D00978"/>
    <w:rsid w:val="00D01D63"/>
    <w:rsid w:val="00D16BE6"/>
    <w:rsid w:val="00D2603D"/>
    <w:rsid w:val="00D3344D"/>
    <w:rsid w:val="00D45878"/>
    <w:rsid w:val="00D55B09"/>
    <w:rsid w:val="00D62C0A"/>
    <w:rsid w:val="00D65FAB"/>
    <w:rsid w:val="00D82152"/>
    <w:rsid w:val="00D84C59"/>
    <w:rsid w:val="00D86FD6"/>
    <w:rsid w:val="00DE1A5F"/>
    <w:rsid w:val="00DF7816"/>
    <w:rsid w:val="00E1741D"/>
    <w:rsid w:val="00E21D72"/>
    <w:rsid w:val="00E727E9"/>
    <w:rsid w:val="00EA25D2"/>
    <w:rsid w:val="00EB0522"/>
    <w:rsid w:val="00EC1C38"/>
    <w:rsid w:val="00EC5152"/>
    <w:rsid w:val="00EF597C"/>
    <w:rsid w:val="00EF5C19"/>
    <w:rsid w:val="00F00EDB"/>
    <w:rsid w:val="00F014FE"/>
    <w:rsid w:val="00F0744C"/>
    <w:rsid w:val="00F31F81"/>
    <w:rsid w:val="00F34854"/>
    <w:rsid w:val="00F427B9"/>
    <w:rsid w:val="00F74CB3"/>
    <w:rsid w:val="00F90A7A"/>
    <w:rsid w:val="00FA5BF5"/>
    <w:rsid w:val="00FC608C"/>
    <w:rsid w:val="00FC6776"/>
    <w:rsid w:val="00FE3D8E"/>
    <w:rsid w:val="00FF271C"/>
    <w:rsid w:val="00FF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B61DC2"/>
  <w15:chartTrackingRefBased/>
  <w15:docId w15:val="{255659E6-CEB2-41B9-8EF1-D5AD52FAB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16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667"/>
  </w:style>
  <w:style w:type="paragraph" w:styleId="Footer">
    <w:name w:val="footer"/>
    <w:basedOn w:val="Normal"/>
    <w:link w:val="FooterChar"/>
    <w:uiPriority w:val="99"/>
    <w:unhideWhenUsed/>
    <w:rsid w:val="001F16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667"/>
  </w:style>
  <w:style w:type="character" w:styleId="Hyperlink">
    <w:name w:val="Hyperlink"/>
    <w:basedOn w:val="DefaultParagraphFont"/>
    <w:uiPriority w:val="99"/>
    <w:unhideWhenUsed/>
    <w:rsid w:val="001F16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166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20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072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344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D3C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3C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3C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3C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3C1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4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7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Harsha McArdle</dc:creator>
  <cp:keywords/>
  <dc:description/>
  <cp:lastModifiedBy>admin</cp:lastModifiedBy>
  <cp:revision>2</cp:revision>
  <dcterms:created xsi:type="dcterms:W3CDTF">2022-02-18T18:14:00Z</dcterms:created>
  <dcterms:modified xsi:type="dcterms:W3CDTF">2022-02-18T18:14:00Z</dcterms:modified>
</cp:coreProperties>
</file>